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F6" w:rsidRPr="00016AF6" w:rsidRDefault="00016AF6" w:rsidP="00016AF6">
      <w:pPr>
        <w:pStyle w:val="Ttulo"/>
        <w:rPr>
          <w:sz w:val="26"/>
          <w:szCs w:val="26"/>
        </w:rPr>
      </w:pPr>
      <w:bookmarkStart w:id="0" w:name="_GoBack"/>
      <w:bookmarkEnd w:id="0"/>
      <w:r w:rsidRPr="00016AF6">
        <w:rPr>
          <w:sz w:val="26"/>
          <w:szCs w:val="26"/>
        </w:rPr>
        <w:t>INDICAÇÃO Nº 432/09</w:t>
      </w: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16AF6" w:rsidRPr="00016AF6" w:rsidRDefault="00016AF6" w:rsidP="00016AF6">
      <w:pPr>
        <w:pStyle w:val="Recuodecorpodetexto"/>
        <w:ind w:left="4440"/>
        <w:rPr>
          <w:sz w:val="26"/>
          <w:szCs w:val="26"/>
        </w:rPr>
      </w:pPr>
      <w:r w:rsidRPr="00016AF6">
        <w:rPr>
          <w:sz w:val="26"/>
          <w:szCs w:val="26"/>
        </w:rPr>
        <w:t>“Quanto à retirada de árvore mortas na Rua do Cobre, nº 1121, Vila Mollon.”</w:t>
      </w:r>
    </w:p>
    <w:p w:rsidR="00016AF6" w:rsidRPr="00016AF6" w:rsidRDefault="00016AF6" w:rsidP="00016AF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bCs/>
          <w:sz w:val="26"/>
          <w:szCs w:val="26"/>
        </w:rPr>
        <w:t>INDICA</w:t>
      </w:r>
      <w:r w:rsidRPr="00016AF6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 árvore em frente à residência de nº 1121, na Rua do Cobre, Mollon.</w:t>
      </w: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Justificativa:</w:t>
      </w: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A árvore supra, encontram-se com a copa extremamente alta, toca os fios de energia, podendo causar danos em aparelhos eletrônicos dos moradores próximos e a raiz exposta já provocou a queda de uma senhora de idade que passava pelo local.</w:t>
      </w:r>
    </w:p>
    <w:p w:rsidR="00016AF6" w:rsidRPr="00016AF6" w:rsidRDefault="00016AF6" w:rsidP="00016AF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 xml:space="preserve">  </w:t>
      </w:r>
    </w:p>
    <w:p w:rsidR="00016AF6" w:rsidRPr="00016AF6" w:rsidRDefault="00016AF6" w:rsidP="00016AF6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Plenário “Dr. Tancredo Neves”, em 21 de maio de 2009.</w:t>
      </w:r>
    </w:p>
    <w:p w:rsidR="00016AF6" w:rsidRPr="00016AF6" w:rsidRDefault="00016AF6" w:rsidP="00016AF6">
      <w:pPr>
        <w:ind w:firstLine="1440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ind w:firstLine="1440"/>
        <w:rPr>
          <w:rFonts w:ascii="Bookman Old Style" w:hAnsi="Bookman Old Style"/>
          <w:sz w:val="26"/>
          <w:szCs w:val="26"/>
        </w:rPr>
      </w:pPr>
    </w:p>
    <w:p w:rsidR="00016AF6" w:rsidRPr="00016AF6" w:rsidRDefault="00016AF6" w:rsidP="00016AF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016AF6" w:rsidRPr="00016AF6" w:rsidRDefault="00016AF6" w:rsidP="00016AF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Danilo Godoy</w:t>
      </w:r>
    </w:p>
    <w:p w:rsidR="00016AF6" w:rsidRPr="00016AF6" w:rsidRDefault="00016AF6" w:rsidP="00016AF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16AF6">
        <w:rPr>
          <w:rFonts w:ascii="Bookman Old Style" w:hAnsi="Bookman Old Style"/>
          <w:b/>
          <w:sz w:val="26"/>
          <w:szCs w:val="26"/>
        </w:rPr>
        <w:t>PSDB</w:t>
      </w:r>
    </w:p>
    <w:p w:rsidR="00016AF6" w:rsidRPr="00016AF6" w:rsidRDefault="00016AF6" w:rsidP="00016AF6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16AF6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F6" w:rsidRDefault="00BE6FF6">
      <w:r>
        <w:separator/>
      </w:r>
    </w:p>
  </w:endnote>
  <w:endnote w:type="continuationSeparator" w:id="0">
    <w:p w:rsidR="00BE6FF6" w:rsidRDefault="00B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F6" w:rsidRDefault="00BE6FF6">
      <w:r>
        <w:separator/>
      </w:r>
    </w:p>
  </w:footnote>
  <w:footnote w:type="continuationSeparator" w:id="0">
    <w:p w:rsidR="00BE6FF6" w:rsidRDefault="00BE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AF6"/>
    <w:rsid w:val="001515FF"/>
    <w:rsid w:val="001D1394"/>
    <w:rsid w:val="003D3AA8"/>
    <w:rsid w:val="004C67DE"/>
    <w:rsid w:val="009F196D"/>
    <w:rsid w:val="00A9035B"/>
    <w:rsid w:val="00BE6F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6A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6A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