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61" w:rsidRPr="00B56C61" w:rsidRDefault="00B56C61" w:rsidP="00B56C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B56C61">
        <w:rPr>
          <w:rFonts w:ascii="Bookman Old Style" w:hAnsi="Bookman Old Style"/>
          <w:b/>
          <w:sz w:val="24"/>
          <w:szCs w:val="24"/>
          <w:u w:val="single"/>
        </w:rPr>
        <w:t>INDICAÇÃO Nº 534/09</w:t>
      </w:r>
    </w:p>
    <w:p w:rsidR="00B56C61" w:rsidRPr="00B56C61" w:rsidRDefault="00B56C61" w:rsidP="00B56C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56C61" w:rsidRPr="00B56C61" w:rsidRDefault="00B56C61" w:rsidP="00B56C61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56C61" w:rsidRPr="00B56C61" w:rsidRDefault="00B56C61" w:rsidP="00B56C61">
      <w:pPr>
        <w:pStyle w:val="Recuodecorpodetexto"/>
        <w:ind w:left="4440"/>
      </w:pPr>
      <w:r w:rsidRPr="00B56C61">
        <w:t>“Instalação de um ponto de parada obrigatória de ônibus no Conjunto Habitacional dos Trabalhadores”.</w:t>
      </w:r>
    </w:p>
    <w:p w:rsidR="00B56C61" w:rsidRPr="00B56C61" w:rsidRDefault="00B56C61" w:rsidP="00B56C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56C61" w:rsidRPr="00B56C61" w:rsidRDefault="00B56C61" w:rsidP="00B56C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56C61" w:rsidRPr="00B56C61" w:rsidRDefault="00B56C61" w:rsidP="00B56C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56C61" w:rsidRPr="00B56C61" w:rsidRDefault="00B56C61" w:rsidP="00B56C6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56C61">
        <w:rPr>
          <w:rFonts w:ascii="Bookman Old Style" w:hAnsi="Bookman Old Style"/>
          <w:b/>
          <w:bCs/>
          <w:sz w:val="24"/>
          <w:szCs w:val="24"/>
        </w:rPr>
        <w:t>INDICA</w:t>
      </w:r>
      <w:r w:rsidRPr="00B56C6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instalação de ponto de parada obrigatória de ônibus na Av. do Pedroso esquina com a Rua Aristides Polezi, Conjunto Habitacional dos Trabalhadores.</w:t>
      </w:r>
    </w:p>
    <w:p w:rsidR="00B56C61" w:rsidRPr="00B56C61" w:rsidRDefault="00B56C61" w:rsidP="00B56C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56C61" w:rsidRPr="00B56C61" w:rsidRDefault="00B56C61" w:rsidP="00B56C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56C61" w:rsidRPr="00B56C61" w:rsidRDefault="00B56C61" w:rsidP="00B56C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56C61" w:rsidRPr="00B56C61" w:rsidRDefault="00B56C61" w:rsidP="00B56C61">
      <w:pPr>
        <w:jc w:val="center"/>
        <w:rPr>
          <w:rFonts w:ascii="Bookman Old Style" w:hAnsi="Bookman Old Style"/>
          <w:b/>
          <w:sz w:val="24"/>
          <w:szCs w:val="24"/>
        </w:rPr>
      </w:pPr>
      <w:r w:rsidRPr="00B56C61">
        <w:rPr>
          <w:rFonts w:ascii="Bookman Old Style" w:hAnsi="Bookman Old Style"/>
          <w:b/>
          <w:sz w:val="24"/>
          <w:szCs w:val="24"/>
        </w:rPr>
        <w:t>Justificativa:</w:t>
      </w:r>
    </w:p>
    <w:p w:rsidR="00B56C61" w:rsidRPr="00B56C61" w:rsidRDefault="00B56C61" w:rsidP="00B56C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56C61" w:rsidRPr="00B56C61" w:rsidRDefault="00B56C61" w:rsidP="00B56C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56C61" w:rsidRPr="00B56C61" w:rsidRDefault="00B56C61" w:rsidP="00B56C61">
      <w:pPr>
        <w:jc w:val="both"/>
        <w:rPr>
          <w:rFonts w:ascii="Bookman Old Style" w:hAnsi="Bookman Old Style"/>
          <w:sz w:val="24"/>
          <w:szCs w:val="24"/>
        </w:rPr>
      </w:pPr>
      <w:r w:rsidRPr="00B56C61">
        <w:rPr>
          <w:rFonts w:ascii="Bookman Old Style" w:hAnsi="Bookman Old Style"/>
          <w:b/>
          <w:sz w:val="24"/>
          <w:szCs w:val="24"/>
        </w:rPr>
        <w:tab/>
      </w:r>
      <w:r w:rsidRPr="00B56C61">
        <w:rPr>
          <w:rFonts w:ascii="Bookman Old Style" w:hAnsi="Bookman Old Style"/>
          <w:b/>
          <w:sz w:val="24"/>
          <w:szCs w:val="24"/>
        </w:rPr>
        <w:tab/>
      </w:r>
      <w:r w:rsidRPr="00B56C61">
        <w:rPr>
          <w:rFonts w:ascii="Bookman Old Style" w:hAnsi="Bookman Old Style"/>
          <w:sz w:val="24"/>
          <w:szCs w:val="24"/>
        </w:rPr>
        <w:t xml:space="preserve">Os moradores do bairro há muito solicitam um ponto de ônibus na esquina supra mencionada, pois, o bairro é grande e os pontos distantes. </w:t>
      </w:r>
    </w:p>
    <w:p w:rsidR="00B56C61" w:rsidRPr="00B56C61" w:rsidRDefault="00B56C61" w:rsidP="00B56C6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56C61" w:rsidRPr="00B56C61" w:rsidRDefault="00B56C61" w:rsidP="00B56C6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56C61">
        <w:rPr>
          <w:rFonts w:ascii="Bookman Old Style" w:hAnsi="Bookman Old Style"/>
          <w:sz w:val="24"/>
          <w:szCs w:val="24"/>
        </w:rPr>
        <w:t xml:space="preserve">  </w:t>
      </w:r>
    </w:p>
    <w:p w:rsidR="00B56C61" w:rsidRPr="00B56C61" w:rsidRDefault="00B56C61" w:rsidP="00B56C6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B56C61" w:rsidRPr="00B56C61" w:rsidRDefault="00B56C61" w:rsidP="00B56C6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B56C61">
        <w:rPr>
          <w:rFonts w:ascii="Bookman Old Style" w:hAnsi="Bookman Old Style"/>
          <w:sz w:val="24"/>
          <w:szCs w:val="24"/>
        </w:rPr>
        <w:t xml:space="preserve"> Plenário Tancredo Neves, em 05 de junho de 2009.</w:t>
      </w:r>
    </w:p>
    <w:p w:rsidR="00B56C61" w:rsidRPr="00B56C61" w:rsidRDefault="00B56C61" w:rsidP="00B56C6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B56C61" w:rsidRPr="00B56C61" w:rsidRDefault="00B56C61" w:rsidP="00B56C6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56C61" w:rsidRPr="00B56C61" w:rsidRDefault="00B56C61" w:rsidP="00B56C61">
      <w:pPr>
        <w:jc w:val="both"/>
        <w:rPr>
          <w:rFonts w:ascii="Bookman Old Style" w:hAnsi="Bookman Old Style"/>
          <w:sz w:val="24"/>
          <w:szCs w:val="24"/>
        </w:rPr>
      </w:pPr>
    </w:p>
    <w:p w:rsidR="00B56C61" w:rsidRPr="00B56C61" w:rsidRDefault="00B56C61" w:rsidP="00B56C6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56C61" w:rsidRPr="00B56C61" w:rsidRDefault="00B56C61" w:rsidP="00B56C61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B56C61" w:rsidRPr="00B56C61" w:rsidRDefault="00B56C61" w:rsidP="00B56C6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56C61">
        <w:rPr>
          <w:rFonts w:ascii="Bookman Old Style" w:hAnsi="Bookman Old Style"/>
          <w:b/>
          <w:sz w:val="24"/>
          <w:szCs w:val="24"/>
        </w:rPr>
        <w:t>Danilo Godoy</w:t>
      </w:r>
    </w:p>
    <w:p w:rsidR="00B56C61" w:rsidRPr="00B56C61" w:rsidRDefault="00B56C61" w:rsidP="00B56C6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56C61">
        <w:rPr>
          <w:rFonts w:ascii="Bookman Old Style" w:hAnsi="Bookman Old Style"/>
          <w:b/>
          <w:sz w:val="24"/>
          <w:szCs w:val="24"/>
        </w:rPr>
        <w:t>PSDB</w:t>
      </w:r>
    </w:p>
    <w:p w:rsidR="00B56C61" w:rsidRPr="00B56C61" w:rsidRDefault="00B56C61" w:rsidP="00B56C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56C61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19" w:rsidRDefault="00FF2619">
      <w:r>
        <w:separator/>
      </w:r>
    </w:p>
  </w:endnote>
  <w:endnote w:type="continuationSeparator" w:id="0">
    <w:p w:rsidR="00FF2619" w:rsidRDefault="00FF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19" w:rsidRDefault="00FF2619">
      <w:r>
        <w:separator/>
      </w:r>
    </w:p>
  </w:footnote>
  <w:footnote w:type="continuationSeparator" w:id="0">
    <w:p w:rsidR="00FF2619" w:rsidRDefault="00FF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2D16"/>
    <w:rsid w:val="009F196D"/>
    <w:rsid w:val="00A9035B"/>
    <w:rsid w:val="00B56C61"/>
    <w:rsid w:val="00CD613B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56C6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