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F2" w:rsidRPr="00652CF2" w:rsidRDefault="00652CF2" w:rsidP="00652CF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652CF2">
        <w:rPr>
          <w:rFonts w:ascii="Bookman Old Style" w:hAnsi="Bookman Old Style"/>
          <w:b/>
          <w:sz w:val="24"/>
          <w:szCs w:val="24"/>
          <w:u w:val="single"/>
        </w:rPr>
        <w:t>INDICAÇÃO Nº 535/09</w:t>
      </w:r>
    </w:p>
    <w:p w:rsidR="00652CF2" w:rsidRPr="00652CF2" w:rsidRDefault="00652CF2" w:rsidP="00652CF2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652CF2" w:rsidRPr="00652CF2" w:rsidRDefault="00652CF2" w:rsidP="00652CF2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652CF2" w:rsidRPr="00652CF2" w:rsidRDefault="00652CF2" w:rsidP="00652CF2">
      <w:pPr>
        <w:pStyle w:val="Recuodecorpodetexto"/>
        <w:ind w:left="4440"/>
      </w:pPr>
      <w:r w:rsidRPr="00652CF2">
        <w:t>“Extração e substituição de árvore no cruzamento das Ruas Capitão Manoel Caetano com a João Ferraz de Campos, no bairro Santa Luzia.”</w:t>
      </w:r>
    </w:p>
    <w:p w:rsidR="00652CF2" w:rsidRPr="00652CF2" w:rsidRDefault="00652CF2" w:rsidP="00652CF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52CF2" w:rsidRPr="00652CF2" w:rsidRDefault="00652CF2" w:rsidP="00652CF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52CF2" w:rsidRPr="00652CF2" w:rsidRDefault="00652CF2" w:rsidP="00652CF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52CF2" w:rsidRPr="00652CF2" w:rsidRDefault="00652CF2" w:rsidP="00652CF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52CF2" w:rsidRPr="00652CF2" w:rsidRDefault="00652CF2" w:rsidP="00652CF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652CF2">
        <w:rPr>
          <w:rFonts w:ascii="Bookman Old Style" w:hAnsi="Bookman Old Style"/>
          <w:b/>
          <w:bCs/>
          <w:sz w:val="24"/>
          <w:szCs w:val="24"/>
        </w:rPr>
        <w:t>INDICA</w:t>
      </w:r>
      <w:r w:rsidRPr="00652CF2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proceda a extração e  substituição da árvore localizada na esquina supra.</w:t>
      </w:r>
    </w:p>
    <w:p w:rsidR="00652CF2" w:rsidRPr="00652CF2" w:rsidRDefault="00652CF2" w:rsidP="00652CF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652CF2" w:rsidRPr="00652CF2" w:rsidRDefault="00652CF2" w:rsidP="00652CF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652CF2" w:rsidRPr="00652CF2" w:rsidRDefault="00652CF2" w:rsidP="00652CF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652CF2" w:rsidRPr="00652CF2" w:rsidRDefault="00652CF2" w:rsidP="00652CF2">
      <w:pPr>
        <w:jc w:val="center"/>
        <w:rPr>
          <w:rFonts w:ascii="Bookman Old Style" w:hAnsi="Bookman Old Style"/>
          <w:b/>
          <w:sz w:val="24"/>
          <w:szCs w:val="24"/>
        </w:rPr>
      </w:pPr>
      <w:r w:rsidRPr="00652CF2">
        <w:rPr>
          <w:rFonts w:ascii="Bookman Old Style" w:hAnsi="Bookman Old Style"/>
          <w:b/>
          <w:sz w:val="24"/>
          <w:szCs w:val="24"/>
        </w:rPr>
        <w:t>Justificativa:</w:t>
      </w:r>
    </w:p>
    <w:p w:rsidR="00652CF2" w:rsidRPr="00652CF2" w:rsidRDefault="00652CF2" w:rsidP="00652CF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652CF2" w:rsidRPr="00652CF2" w:rsidRDefault="00652CF2" w:rsidP="00652CF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652CF2" w:rsidRPr="00652CF2" w:rsidRDefault="00652CF2" w:rsidP="00652CF2">
      <w:pPr>
        <w:jc w:val="both"/>
        <w:rPr>
          <w:rFonts w:ascii="Bookman Old Style" w:hAnsi="Bookman Old Style"/>
          <w:sz w:val="24"/>
          <w:szCs w:val="24"/>
        </w:rPr>
      </w:pPr>
      <w:r w:rsidRPr="00652CF2">
        <w:rPr>
          <w:rFonts w:ascii="Bookman Old Style" w:hAnsi="Bookman Old Style"/>
          <w:b/>
          <w:sz w:val="24"/>
          <w:szCs w:val="24"/>
        </w:rPr>
        <w:tab/>
      </w:r>
      <w:r w:rsidRPr="00652CF2">
        <w:rPr>
          <w:rFonts w:ascii="Bookman Old Style" w:hAnsi="Bookman Old Style"/>
          <w:b/>
          <w:sz w:val="24"/>
          <w:szCs w:val="24"/>
        </w:rPr>
        <w:tab/>
      </w:r>
      <w:r w:rsidRPr="00652CF2">
        <w:rPr>
          <w:rFonts w:ascii="Bookman Old Style" w:hAnsi="Bookman Old Style"/>
          <w:sz w:val="24"/>
          <w:szCs w:val="24"/>
        </w:rPr>
        <w:t xml:space="preserve">A árvore localizada na esquina das Ruas Capitão Manoel Caetano com a João Ferraz de Capôs, impede a continuidade de reforma na Capela Santa Rita de Cássia, que fica próxima ao cruzamento supra mencionado, portanto, os fieis solicitam a extração imediata da árvore e posterior substituição da mesma. </w:t>
      </w:r>
    </w:p>
    <w:p w:rsidR="00652CF2" w:rsidRPr="00652CF2" w:rsidRDefault="00652CF2" w:rsidP="00652CF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52CF2" w:rsidRPr="00652CF2" w:rsidRDefault="00652CF2" w:rsidP="00652CF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52CF2">
        <w:rPr>
          <w:rFonts w:ascii="Bookman Old Style" w:hAnsi="Bookman Old Style"/>
          <w:sz w:val="24"/>
          <w:szCs w:val="24"/>
        </w:rPr>
        <w:t xml:space="preserve">  </w:t>
      </w:r>
    </w:p>
    <w:p w:rsidR="00652CF2" w:rsidRPr="00652CF2" w:rsidRDefault="00652CF2" w:rsidP="00652CF2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652CF2" w:rsidRPr="00652CF2" w:rsidRDefault="00652CF2" w:rsidP="00652CF2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652CF2" w:rsidRPr="00652CF2" w:rsidRDefault="00652CF2" w:rsidP="00652CF2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652CF2" w:rsidRPr="00652CF2" w:rsidRDefault="00652CF2" w:rsidP="00652CF2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652CF2">
        <w:rPr>
          <w:rFonts w:ascii="Bookman Old Style" w:hAnsi="Bookman Old Style"/>
          <w:sz w:val="24"/>
          <w:szCs w:val="24"/>
        </w:rPr>
        <w:t>Plenário “Dr. Tancredo Neves”, em 05 de junho de 2009.</w:t>
      </w:r>
    </w:p>
    <w:p w:rsidR="00652CF2" w:rsidRPr="00652CF2" w:rsidRDefault="00652CF2" w:rsidP="00652CF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52CF2" w:rsidRPr="00652CF2" w:rsidRDefault="00652CF2" w:rsidP="00652CF2">
      <w:pPr>
        <w:jc w:val="both"/>
        <w:rPr>
          <w:rFonts w:ascii="Bookman Old Style" w:hAnsi="Bookman Old Style"/>
          <w:sz w:val="24"/>
          <w:szCs w:val="24"/>
        </w:rPr>
      </w:pPr>
    </w:p>
    <w:p w:rsidR="00652CF2" w:rsidRPr="00652CF2" w:rsidRDefault="00652CF2" w:rsidP="00652CF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52CF2" w:rsidRPr="00652CF2" w:rsidRDefault="00652CF2" w:rsidP="00652CF2">
      <w:pPr>
        <w:jc w:val="both"/>
        <w:outlineLvl w:val="0"/>
        <w:rPr>
          <w:rFonts w:ascii="Bookman Old Style" w:hAnsi="Bookman Old Style"/>
          <w:b/>
          <w:sz w:val="24"/>
          <w:szCs w:val="24"/>
        </w:rPr>
      </w:pPr>
    </w:p>
    <w:p w:rsidR="00652CF2" w:rsidRPr="00652CF2" w:rsidRDefault="00652CF2" w:rsidP="00652CF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652CF2">
        <w:rPr>
          <w:rFonts w:ascii="Bookman Old Style" w:hAnsi="Bookman Old Style"/>
          <w:b/>
          <w:sz w:val="24"/>
          <w:szCs w:val="24"/>
        </w:rPr>
        <w:t>Danilo Godoy</w:t>
      </w:r>
    </w:p>
    <w:p w:rsidR="00652CF2" w:rsidRPr="00652CF2" w:rsidRDefault="00652CF2" w:rsidP="00652CF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652CF2">
        <w:rPr>
          <w:rFonts w:ascii="Bookman Old Style" w:hAnsi="Bookman Old Style"/>
          <w:b/>
          <w:sz w:val="24"/>
          <w:szCs w:val="24"/>
        </w:rPr>
        <w:t>PSDB</w:t>
      </w:r>
    </w:p>
    <w:p w:rsidR="00652CF2" w:rsidRPr="00652CF2" w:rsidRDefault="00652CF2" w:rsidP="00652CF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652CF2">
        <w:rPr>
          <w:rFonts w:ascii="Bookman Old Style" w:hAnsi="Bookman Old Style"/>
          <w:sz w:val="24"/>
          <w:szCs w:val="24"/>
        </w:rPr>
        <w:t>-vereador-</w:t>
      </w:r>
    </w:p>
    <w:p w:rsidR="009F196D" w:rsidRPr="00652CF2" w:rsidRDefault="009F196D" w:rsidP="00CD613B">
      <w:pPr>
        <w:rPr>
          <w:sz w:val="24"/>
          <w:szCs w:val="24"/>
        </w:rPr>
      </w:pPr>
    </w:p>
    <w:sectPr w:rsidR="009F196D" w:rsidRPr="00652CF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070" w:rsidRDefault="00D24070">
      <w:r>
        <w:separator/>
      </w:r>
    </w:p>
  </w:endnote>
  <w:endnote w:type="continuationSeparator" w:id="0">
    <w:p w:rsidR="00D24070" w:rsidRDefault="00D2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070" w:rsidRDefault="00D24070">
      <w:r>
        <w:separator/>
      </w:r>
    </w:p>
  </w:footnote>
  <w:footnote w:type="continuationSeparator" w:id="0">
    <w:p w:rsidR="00D24070" w:rsidRDefault="00D24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4C61"/>
    <w:rsid w:val="003D3AA8"/>
    <w:rsid w:val="004C67DE"/>
    <w:rsid w:val="00652CF2"/>
    <w:rsid w:val="009F196D"/>
    <w:rsid w:val="00A9035B"/>
    <w:rsid w:val="00CD613B"/>
    <w:rsid w:val="00D2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52CF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