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C7A" w:rsidRPr="00C05C7A" w:rsidRDefault="00C05C7A" w:rsidP="00C05C7A">
      <w:pPr>
        <w:pStyle w:val="Ttulo"/>
        <w:rPr>
          <w:sz w:val="26"/>
          <w:szCs w:val="26"/>
        </w:rPr>
      </w:pPr>
      <w:bookmarkStart w:id="0" w:name="_GoBack"/>
      <w:bookmarkEnd w:id="0"/>
      <w:r w:rsidRPr="00C05C7A">
        <w:rPr>
          <w:sz w:val="26"/>
          <w:szCs w:val="26"/>
        </w:rPr>
        <w:t>INDICAÇÃO Nº 587/09</w:t>
      </w:r>
    </w:p>
    <w:p w:rsidR="00C05C7A" w:rsidRPr="00C05C7A" w:rsidRDefault="00C05C7A" w:rsidP="00C05C7A">
      <w:pPr>
        <w:jc w:val="center"/>
        <w:rPr>
          <w:rFonts w:ascii="Bookman Old Style" w:hAnsi="Bookman Old Style"/>
          <w:b/>
          <w:sz w:val="26"/>
          <w:szCs w:val="26"/>
          <w:u w:val="single"/>
        </w:rPr>
      </w:pPr>
    </w:p>
    <w:p w:rsidR="00C05C7A" w:rsidRPr="00C05C7A" w:rsidRDefault="00C05C7A" w:rsidP="00C05C7A">
      <w:pPr>
        <w:jc w:val="center"/>
        <w:rPr>
          <w:rFonts w:ascii="Bookman Old Style" w:hAnsi="Bookman Old Style"/>
          <w:b/>
          <w:sz w:val="26"/>
          <w:szCs w:val="26"/>
          <w:u w:val="single"/>
        </w:rPr>
      </w:pPr>
    </w:p>
    <w:p w:rsidR="00C05C7A" w:rsidRPr="00C05C7A" w:rsidRDefault="00C05C7A" w:rsidP="00C05C7A">
      <w:pPr>
        <w:pStyle w:val="Recuodecorpodetexto"/>
        <w:ind w:left="4440"/>
        <w:rPr>
          <w:sz w:val="26"/>
          <w:szCs w:val="26"/>
        </w:rPr>
      </w:pPr>
      <w:r w:rsidRPr="00C05C7A">
        <w:rPr>
          <w:sz w:val="26"/>
          <w:szCs w:val="26"/>
        </w:rPr>
        <w:t>“Quanto à limpeza no cruzamento da Av. Interdistrital Comendador EmÍlio Romi com a Av. Santa Bárbara.”</w:t>
      </w:r>
    </w:p>
    <w:p w:rsidR="00C05C7A" w:rsidRPr="00C05C7A" w:rsidRDefault="00C05C7A" w:rsidP="00C05C7A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C05C7A" w:rsidRPr="00C05C7A" w:rsidRDefault="00C05C7A" w:rsidP="00C05C7A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C05C7A" w:rsidRPr="00C05C7A" w:rsidRDefault="00C05C7A" w:rsidP="00C05C7A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C05C7A" w:rsidRPr="00C05C7A" w:rsidRDefault="00C05C7A" w:rsidP="00C05C7A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C05C7A" w:rsidRPr="00C05C7A" w:rsidRDefault="00C05C7A" w:rsidP="00C05C7A">
      <w:pPr>
        <w:ind w:firstLine="1440"/>
        <w:jc w:val="both"/>
        <w:rPr>
          <w:rFonts w:ascii="Bookman Old Style" w:hAnsi="Bookman Old Style"/>
          <w:b/>
          <w:sz w:val="26"/>
          <w:szCs w:val="26"/>
        </w:rPr>
      </w:pPr>
      <w:r w:rsidRPr="00C05C7A">
        <w:rPr>
          <w:rFonts w:ascii="Bookman Old Style" w:hAnsi="Bookman Old Style"/>
          <w:b/>
          <w:bCs/>
          <w:sz w:val="26"/>
          <w:szCs w:val="26"/>
        </w:rPr>
        <w:t>INDICA</w:t>
      </w:r>
      <w:r w:rsidRPr="00C05C7A">
        <w:rPr>
          <w:rFonts w:ascii="Bookman Old Style" w:hAnsi="Bookman Old Style"/>
          <w:sz w:val="26"/>
          <w:szCs w:val="26"/>
        </w:rPr>
        <w:t xml:space="preserve"> ao Senhor Prefeito Municipal, na forma regimental, determinar ao setor competente, que efetue a limpeza no cruzamento supra.</w:t>
      </w:r>
    </w:p>
    <w:p w:rsidR="00C05C7A" w:rsidRPr="00C05C7A" w:rsidRDefault="00C05C7A" w:rsidP="00C05C7A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C05C7A" w:rsidRPr="00C05C7A" w:rsidRDefault="00C05C7A" w:rsidP="00C05C7A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C05C7A" w:rsidRPr="00C05C7A" w:rsidRDefault="00C05C7A" w:rsidP="00C05C7A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C05C7A" w:rsidRPr="00C05C7A" w:rsidRDefault="00C05C7A" w:rsidP="00C05C7A">
      <w:pPr>
        <w:jc w:val="center"/>
        <w:rPr>
          <w:rFonts w:ascii="Bookman Old Style" w:hAnsi="Bookman Old Style"/>
          <w:b/>
          <w:sz w:val="26"/>
          <w:szCs w:val="26"/>
        </w:rPr>
      </w:pPr>
      <w:r w:rsidRPr="00C05C7A">
        <w:rPr>
          <w:rFonts w:ascii="Bookman Old Style" w:hAnsi="Bookman Old Style"/>
          <w:b/>
          <w:sz w:val="26"/>
          <w:szCs w:val="26"/>
        </w:rPr>
        <w:t>Justificativa:</w:t>
      </w:r>
    </w:p>
    <w:p w:rsidR="00C05C7A" w:rsidRPr="00C05C7A" w:rsidRDefault="00C05C7A" w:rsidP="00C05C7A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C05C7A" w:rsidRPr="00C05C7A" w:rsidRDefault="00C05C7A" w:rsidP="00C05C7A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C05C7A" w:rsidRPr="00C05C7A" w:rsidRDefault="00C05C7A" w:rsidP="00C05C7A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C05C7A" w:rsidRPr="00C05C7A" w:rsidRDefault="00C05C7A" w:rsidP="00C05C7A">
      <w:pPr>
        <w:ind w:firstLine="1440"/>
        <w:jc w:val="both"/>
        <w:rPr>
          <w:rFonts w:ascii="Bookman Old Style" w:hAnsi="Bookman Old Style"/>
          <w:sz w:val="26"/>
          <w:szCs w:val="26"/>
        </w:rPr>
      </w:pPr>
      <w:r w:rsidRPr="00C05C7A">
        <w:rPr>
          <w:rFonts w:ascii="Bookman Old Style" w:hAnsi="Bookman Old Style"/>
          <w:sz w:val="26"/>
          <w:szCs w:val="26"/>
        </w:rPr>
        <w:t xml:space="preserve">O cruzamento vem acumulando areia, o que deixa o trecho muito perigoso, podendo ocasionar derrapagens, deslizamento ou mesmo perda do controle dos veículos que por ali trafegam. </w:t>
      </w:r>
    </w:p>
    <w:p w:rsidR="00C05C7A" w:rsidRPr="00C05C7A" w:rsidRDefault="00C05C7A" w:rsidP="00C05C7A">
      <w:pPr>
        <w:ind w:firstLine="1440"/>
        <w:jc w:val="both"/>
        <w:rPr>
          <w:rFonts w:ascii="Bookman Old Style" w:hAnsi="Bookman Old Style"/>
          <w:sz w:val="26"/>
          <w:szCs w:val="26"/>
        </w:rPr>
      </w:pPr>
    </w:p>
    <w:p w:rsidR="00C05C7A" w:rsidRPr="00C05C7A" w:rsidRDefault="00C05C7A" w:rsidP="00C05C7A">
      <w:pPr>
        <w:ind w:firstLine="1440"/>
        <w:jc w:val="both"/>
        <w:rPr>
          <w:rFonts w:ascii="Bookman Old Style" w:hAnsi="Bookman Old Style"/>
          <w:sz w:val="26"/>
          <w:szCs w:val="26"/>
        </w:rPr>
      </w:pPr>
    </w:p>
    <w:p w:rsidR="00C05C7A" w:rsidRPr="00C05C7A" w:rsidRDefault="00C05C7A" w:rsidP="00C05C7A">
      <w:pPr>
        <w:ind w:firstLine="1440"/>
        <w:jc w:val="both"/>
        <w:rPr>
          <w:rFonts w:ascii="Bookman Old Style" w:hAnsi="Bookman Old Style"/>
          <w:sz w:val="26"/>
          <w:szCs w:val="26"/>
        </w:rPr>
      </w:pPr>
    </w:p>
    <w:p w:rsidR="00C05C7A" w:rsidRPr="00C05C7A" w:rsidRDefault="00C05C7A" w:rsidP="00C05C7A">
      <w:pPr>
        <w:ind w:firstLine="1440"/>
        <w:jc w:val="both"/>
        <w:outlineLvl w:val="0"/>
        <w:rPr>
          <w:rFonts w:ascii="Bookman Old Style" w:hAnsi="Bookman Old Style"/>
          <w:sz w:val="26"/>
          <w:szCs w:val="26"/>
        </w:rPr>
      </w:pPr>
    </w:p>
    <w:p w:rsidR="00C05C7A" w:rsidRPr="00C05C7A" w:rsidRDefault="00C05C7A" w:rsidP="00C05C7A">
      <w:pPr>
        <w:ind w:firstLine="1440"/>
        <w:outlineLvl w:val="0"/>
        <w:rPr>
          <w:rFonts w:ascii="Bookman Old Style" w:hAnsi="Bookman Old Style"/>
          <w:sz w:val="26"/>
          <w:szCs w:val="26"/>
        </w:rPr>
      </w:pPr>
    </w:p>
    <w:p w:rsidR="00C05C7A" w:rsidRPr="00C05C7A" w:rsidRDefault="00C05C7A" w:rsidP="00C05C7A">
      <w:pPr>
        <w:ind w:firstLine="1440"/>
        <w:outlineLvl w:val="0"/>
        <w:rPr>
          <w:rFonts w:ascii="Bookman Old Style" w:hAnsi="Bookman Old Style"/>
          <w:sz w:val="26"/>
          <w:szCs w:val="26"/>
        </w:rPr>
      </w:pPr>
    </w:p>
    <w:p w:rsidR="00C05C7A" w:rsidRPr="00C05C7A" w:rsidRDefault="00C05C7A" w:rsidP="00C05C7A">
      <w:pPr>
        <w:ind w:firstLine="1440"/>
        <w:outlineLvl w:val="0"/>
        <w:rPr>
          <w:rFonts w:ascii="Bookman Old Style" w:hAnsi="Bookman Old Style"/>
          <w:sz w:val="26"/>
          <w:szCs w:val="26"/>
        </w:rPr>
      </w:pPr>
      <w:r w:rsidRPr="00C05C7A">
        <w:rPr>
          <w:rFonts w:ascii="Bookman Old Style" w:hAnsi="Bookman Old Style"/>
          <w:sz w:val="26"/>
          <w:szCs w:val="26"/>
        </w:rPr>
        <w:t>Plenário “Dr. Tancredo Neves”, em 16 de junho de 2009.</w:t>
      </w:r>
    </w:p>
    <w:p w:rsidR="00C05C7A" w:rsidRPr="00C05C7A" w:rsidRDefault="00C05C7A" w:rsidP="00C05C7A">
      <w:pPr>
        <w:ind w:firstLine="1440"/>
        <w:rPr>
          <w:rFonts w:ascii="Bookman Old Style" w:hAnsi="Bookman Old Style"/>
          <w:sz w:val="26"/>
          <w:szCs w:val="26"/>
        </w:rPr>
      </w:pPr>
    </w:p>
    <w:p w:rsidR="00C05C7A" w:rsidRPr="00C05C7A" w:rsidRDefault="00C05C7A" w:rsidP="00C05C7A">
      <w:pPr>
        <w:rPr>
          <w:rFonts w:ascii="Bookman Old Style" w:hAnsi="Bookman Old Style"/>
          <w:sz w:val="26"/>
          <w:szCs w:val="26"/>
        </w:rPr>
      </w:pPr>
    </w:p>
    <w:p w:rsidR="00C05C7A" w:rsidRPr="00C05C7A" w:rsidRDefault="00C05C7A" w:rsidP="00C05C7A">
      <w:pPr>
        <w:ind w:firstLine="1440"/>
        <w:rPr>
          <w:rFonts w:ascii="Bookman Old Style" w:hAnsi="Bookman Old Style"/>
          <w:sz w:val="26"/>
          <w:szCs w:val="26"/>
        </w:rPr>
      </w:pPr>
    </w:p>
    <w:p w:rsidR="00C05C7A" w:rsidRPr="00C05C7A" w:rsidRDefault="00C05C7A" w:rsidP="00C05C7A">
      <w:pPr>
        <w:jc w:val="center"/>
        <w:outlineLvl w:val="0"/>
        <w:rPr>
          <w:rFonts w:ascii="Bookman Old Style" w:hAnsi="Bookman Old Style"/>
          <w:b/>
          <w:sz w:val="26"/>
          <w:szCs w:val="26"/>
        </w:rPr>
      </w:pPr>
    </w:p>
    <w:p w:rsidR="00C05C7A" w:rsidRPr="00C05C7A" w:rsidRDefault="00C05C7A" w:rsidP="00C05C7A">
      <w:pPr>
        <w:jc w:val="center"/>
        <w:outlineLvl w:val="0"/>
        <w:rPr>
          <w:rFonts w:ascii="Bookman Old Style" w:hAnsi="Bookman Old Style"/>
          <w:b/>
          <w:sz w:val="26"/>
          <w:szCs w:val="26"/>
        </w:rPr>
      </w:pPr>
      <w:r w:rsidRPr="00C05C7A">
        <w:rPr>
          <w:rFonts w:ascii="Bookman Old Style" w:hAnsi="Bookman Old Style"/>
          <w:b/>
          <w:sz w:val="26"/>
          <w:szCs w:val="26"/>
        </w:rPr>
        <w:t>Danilo Godoy</w:t>
      </w:r>
    </w:p>
    <w:p w:rsidR="00C05C7A" w:rsidRPr="00C05C7A" w:rsidRDefault="00C05C7A" w:rsidP="00C05C7A">
      <w:pPr>
        <w:jc w:val="center"/>
        <w:outlineLvl w:val="0"/>
        <w:rPr>
          <w:rFonts w:ascii="Bookman Old Style" w:hAnsi="Bookman Old Style"/>
          <w:b/>
          <w:sz w:val="26"/>
          <w:szCs w:val="26"/>
        </w:rPr>
      </w:pPr>
      <w:r w:rsidRPr="00C05C7A">
        <w:rPr>
          <w:rFonts w:ascii="Bookman Old Style" w:hAnsi="Bookman Old Style"/>
          <w:b/>
          <w:sz w:val="26"/>
          <w:szCs w:val="26"/>
        </w:rPr>
        <w:t>PSDB</w:t>
      </w:r>
    </w:p>
    <w:p w:rsidR="00C05C7A" w:rsidRPr="00C05C7A" w:rsidRDefault="00C05C7A" w:rsidP="00C05C7A">
      <w:pPr>
        <w:ind w:firstLine="120"/>
        <w:jc w:val="center"/>
        <w:outlineLvl w:val="0"/>
        <w:rPr>
          <w:rFonts w:ascii="Bookman Old Style" w:hAnsi="Bookman Old Style"/>
          <w:sz w:val="26"/>
          <w:szCs w:val="26"/>
        </w:rPr>
      </w:pPr>
      <w:r w:rsidRPr="00C05C7A">
        <w:rPr>
          <w:rFonts w:ascii="Bookman Old Style" w:hAnsi="Bookman Old Style"/>
          <w:sz w:val="26"/>
          <w:szCs w:val="26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F9C" w:rsidRDefault="00526F9C">
      <w:r>
        <w:separator/>
      </w:r>
    </w:p>
  </w:endnote>
  <w:endnote w:type="continuationSeparator" w:id="0">
    <w:p w:rsidR="00526F9C" w:rsidRDefault="00526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F9C" w:rsidRDefault="00526F9C">
      <w:r>
        <w:separator/>
      </w:r>
    </w:p>
  </w:footnote>
  <w:footnote w:type="continuationSeparator" w:id="0">
    <w:p w:rsidR="00526F9C" w:rsidRDefault="00526F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26F9C"/>
    <w:rsid w:val="009F196D"/>
    <w:rsid w:val="00A9035B"/>
    <w:rsid w:val="00C05C7A"/>
    <w:rsid w:val="00CD613B"/>
    <w:rsid w:val="00F8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05C7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C05C7A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470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