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F6C" w:rsidRPr="00823F6C" w:rsidRDefault="00823F6C" w:rsidP="00823F6C">
      <w:pPr>
        <w:pStyle w:val="Ttulo"/>
        <w:rPr>
          <w:sz w:val="28"/>
          <w:szCs w:val="28"/>
        </w:rPr>
      </w:pPr>
      <w:bookmarkStart w:id="0" w:name="_GoBack"/>
      <w:bookmarkEnd w:id="0"/>
      <w:r w:rsidRPr="00823F6C">
        <w:rPr>
          <w:sz w:val="28"/>
          <w:szCs w:val="28"/>
        </w:rPr>
        <w:t>INDICAÇÃO Nº 597/09</w:t>
      </w:r>
    </w:p>
    <w:p w:rsidR="00823F6C" w:rsidRPr="00823F6C" w:rsidRDefault="00823F6C" w:rsidP="00823F6C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ind w:left="4920"/>
        <w:jc w:val="both"/>
        <w:rPr>
          <w:b w:val="0"/>
          <w:bCs w:val="0"/>
          <w:sz w:val="28"/>
          <w:szCs w:val="28"/>
          <w:u w:val="none"/>
        </w:rPr>
      </w:pPr>
      <w:r w:rsidRPr="00823F6C">
        <w:rPr>
          <w:b w:val="0"/>
          <w:bCs w:val="0"/>
          <w:sz w:val="28"/>
          <w:szCs w:val="28"/>
          <w:u w:val="none"/>
        </w:rPr>
        <w:t>“Demarcação de solo e pintura de guias na Rua Papa Pio XII, em frente ao número 216, no Distrito Industrial II”.</w:t>
      </w:r>
    </w:p>
    <w:p w:rsidR="00823F6C" w:rsidRPr="00823F6C" w:rsidRDefault="00823F6C" w:rsidP="00823F6C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  <w:r w:rsidRPr="00823F6C">
        <w:rPr>
          <w:sz w:val="28"/>
          <w:szCs w:val="28"/>
          <w:u w:val="none"/>
        </w:rPr>
        <w:t>INDICA</w:t>
      </w:r>
      <w:r w:rsidRPr="00823F6C">
        <w:rPr>
          <w:b w:val="0"/>
          <w:bCs w:val="0"/>
          <w:sz w:val="28"/>
          <w:szCs w:val="28"/>
          <w:u w:val="none"/>
        </w:rPr>
        <w:t xml:space="preserve"> ao senhor Prefeito Municipal, na forma regimental, determinar ao setor competente que tome providências com relação à demarcação de solo com os dizeres </w:t>
      </w:r>
      <w:r w:rsidRPr="00823F6C">
        <w:rPr>
          <w:bCs w:val="0"/>
          <w:sz w:val="28"/>
          <w:szCs w:val="28"/>
          <w:u w:val="none"/>
        </w:rPr>
        <w:t>“Carga e Descargas”</w:t>
      </w:r>
      <w:r w:rsidRPr="00823F6C">
        <w:rPr>
          <w:b w:val="0"/>
          <w:bCs w:val="0"/>
          <w:sz w:val="28"/>
          <w:szCs w:val="28"/>
          <w:u w:val="none"/>
        </w:rPr>
        <w:t xml:space="preserve">, e pintura de guias com </w:t>
      </w:r>
      <w:r w:rsidRPr="00823F6C">
        <w:rPr>
          <w:bCs w:val="0"/>
          <w:sz w:val="28"/>
          <w:szCs w:val="28"/>
          <w:u w:val="none"/>
        </w:rPr>
        <w:t>faixa amarela</w:t>
      </w:r>
      <w:r w:rsidRPr="00823F6C">
        <w:rPr>
          <w:b w:val="0"/>
          <w:bCs w:val="0"/>
          <w:sz w:val="28"/>
          <w:szCs w:val="28"/>
          <w:u w:val="none"/>
        </w:rPr>
        <w:t>, na Rua Papa Pio XII, em frente ao número 216, no Distrito Industrial II.</w:t>
      </w:r>
    </w:p>
    <w:p w:rsidR="00823F6C" w:rsidRPr="00823F6C" w:rsidRDefault="00823F6C" w:rsidP="00823F6C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  <w:r w:rsidRPr="00823F6C">
        <w:rPr>
          <w:b w:val="0"/>
          <w:bCs w:val="0"/>
          <w:sz w:val="28"/>
          <w:szCs w:val="28"/>
          <w:u w:val="none"/>
        </w:rPr>
        <w:t>Neste local, o trânsito de caminhões que efetuam carga e descarga de materiais recicláveis é constante, e com o atendimento dessa reivindicação, iria auxiliar e muito os trabalhos dos motoristas com maior segurança.</w:t>
      </w:r>
    </w:p>
    <w:p w:rsidR="00823F6C" w:rsidRPr="00823F6C" w:rsidRDefault="00823F6C" w:rsidP="00823F6C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ind w:firstLine="1440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ind w:firstLine="1440"/>
        <w:jc w:val="left"/>
        <w:rPr>
          <w:b w:val="0"/>
          <w:bCs w:val="0"/>
          <w:sz w:val="28"/>
          <w:szCs w:val="28"/>
          <w:u w:val="none"/>
        </w:rPr>
      </w:pPr>
      <w:r w:rsidRPr="00823F6C">
        <w:rPr>
          <w:b w:val="0"/>
          <w:bCs w:val="0"/>
          <w:sz w:val="28"/>
          <w:szCs w:val="28"/>
          <w:u w:val="none"/>
        </w:rPr>
        <w:t>Plenário “Dr. Tancredo Neves”, em 19 de junho de 2009</w:t>
      </w:r>
    </w:p>
    <w:p w:rsidR="00823F6C" w:rsidRPr="00823F6C" w:rsidRDefault="00823F6C" w:rsidP="00823F6C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jc w:val="both"/>
        <w:rPr>
          <w:b w:val="0"/>
          <w:bCs w:val="0"/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rPr>
          <w:sz w:val="28"/>
          <w:szCs w:val="28"/>
          <w:u w:val="none"/>
        </w:rPr>
      </w:pPr>
    </w:p>
    <w:p w:rsidR="00823F6C" w:rsidRPr="00823F6C" w:rsidRDefault="00823F6C" w:rsidP="00823F6C">
      <w:pPr>
        <w:pStyle w:val="Ttulo"/>
        <w:rPr>
          <w:sz w:val="28"/>
          <w:szCs w:val="28"/>
          <w:u w:val="none"/>
        </w:rPr>
      </w:pPr>
      <w:r w:rsidRPr="00823F6C">
        <w:rPr>
          <w:sz w:val="28"/>
          <w:szCs w:val="28"/>
          <w:u w:val="none"/>
        </w:rPr>
        <w:t>CARLOS FONTES</w:t>
      </w:r>
    </w:p>
    <w:p w:rsidR="00823F6C" w:rsidRPr="00823F6C" w:rsidRDefault="00823F6C" w:rsidP="00823F6C">
      <w:pPr>
        <w:pStyle w:val="Ttulo"/>
        <w:rPr>
          <w:b w:val="0"/>
          <w:bCs w:val="0"/>
          <w:sz w:val="28"/>
          <w:szCs w:val="28"/>
          <w:u w:val="none"/>
        </w:rPr>
      </w:pPr>
      <w:r w:rsidRPr="00823F6C">
        <w:rPr>
          <w:b w:val="0"/>
          <w:bCs w:val="0"/>
          <w:sz w:val="28"/>
          <w:szCs w:val="28"/>
          <w:u w:val="none"/>
        </w:rPr>
        <w:t>-Vereador / 1º Secretário-</w:t>
      </w:r>
    </w:p>
    <w:p w:rsidR="009F196D" w:rsidRPr="00823F6C" w:rsidRDefault="009F196D" w:rsidP="00CD613B">
      <w:pPr>
        <w:rPr>
          <w:sz w:val="28"/>
          <w:szCs w:val="28"/>
        </w:rPr>
      </w:pPr>
    </w:p>
    <w:sectPr w:rsidR="009F196D" w:rsidRPr="00823F6C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5D37" w:rsidRDefault="000D5D37">
      <w:r>
        <w:separator/>
      </w:r>
    </w:p>
  </w:endnote>
  <w:endnote w:type="continuationSeparator" w:id="0">
    <w:p w:rsidR="000D5D37" w:rsidRDefault="000D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5D37" w:rsidRDefault="000D5D37">
      <w:r>
        <w:separator/>
      </w:r>
    </w:p>
  </w:footnote>
  <w:footnote w:type="continuationSeparator" w:id="0">
    <w:p w:rsidR="000D5D37" w:rsidRDefault="000D5D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D5D37"/>
    <w:rsid w:val="001D1394"/>
    <w:rsid w:val="003D3AA8"/>
    <w:rsid w:val="004C67DE"/>
    <w:rsid w:val="006C351F"/>
    <w:rsid w:val="00823F6C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823F6C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633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