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61" w:rsidRDefault="003E0A61" w:rsidP="003E0A61">
      <w:pPr>
        <w:pStyle w:val="Ttulo"/>
      </w:pPr>
      <w:bookmarkStart w:id="0" w:name="_GoBack"/>
      <w:bookmarkEnd w:id="0"/>
    </w:p>
    <w:p w:rsidR="003E0A61" w:rsidRDefault="003E0A61" w:rsidP="003E0A61">
      <w:pPr>
        <w:pStyle w:val="Ttulo"/>
      </w:pPr>
    </w:p>
    <w:p w:rsidR="003E0A61" w:rsidRDefault="003E0A61" w:rsidP="003E0A61">
      <w:pPr>
        <w:pStyle w:val="Ttulo"/>
      </w:pPr>
      <w:r>
        <w:t>INDICAÇÃO Nº 664/09</w:t>
      </w:r>
    </w:p>
    <w:p w:rsidR="003E0A61" w:rsidRDefault="003E0A61" w:rsidP="003E0A61">
      <w:pPr>
        <w:jc w:val="center"/>
        <w:rPr>
          <w:rFonts w:ascii="Bookman Old Style" w:hAnsi="Bookman Old Style"/>
          <w:b/>
          <w:u w:val="single"/>
        </w:rPr>
      </w:pPr>
    </w:p>
    <w:p w:rsidR="003E0A61" w:rsidRDefault="003E0A61" w:rsidP="003E0A61">
      <w:pPr>
        <w:jc w:val="center"/>
        <w:rPr>
          <w:rFonts w:ascii="Bookman Old Style" w:hAnsi="Bookman Old Style"/>
          <w:b/>
          <w:u w:val="single"/>
        </w:rPr>
      </w:pPr>
    </w:p>
    <w:p w:rsidR="003E0A61" w:rsidRDefault="003E0A61" w:rsidP="003E0A61">
      <w:pPr>
        <w:pStyle w:val="Recuodecorpodetexto"/>
        <w:ind w:left="4440"/>
      </w:pPr>
      <w:r>
        <w:t>“Religar a energia dos banheiros públicos do Parque Infantil, localizado entre as Ruas 21 de Fevereiro, esquina com a Rua Itororó, no Bairro 31 de Março”.</w:t>
      </w:r>
    </w:p>
    <w:p w:rsidR="003E0A61" w:rsidRDefault="003E0A61" w:rsidP="003E0A61">
      <w:pPr>
        <w:ind w:left="1440" w:firstLine="3600"/>
        <w:jc w:val="both"/>
        <w:rPr>
          <w:rFonts w:ascii="Bookman Old Style" w:hAnsi="Bookman Old Style"/>
        </w:rPr>
      </w:pPr>
    </w:p>
    <w:p w:rsidR="003E0A61" w:rsidRDefault="003E0A61" w:rsidP="003E0A61">
      <w:pPr>
        <w:ind w:left="1440" w:firstLine="3600"/>
        <w:jc w:val="both"/>
        <w:rPr>
          <w:rFonts w:ascii="Bookman Old Style" w:hAnsi="Bookman Old Style"/>
        </w:rPr>
      </w:pPr>
    </w:p>
    <w:p w:rsidR="003E0A61" w:rsidRDefault="003E0A61" w:rsidP="003E0A61">
      <w:pPr>
        <w:ind w:left="1440" w:firstLine="3600"/>
        <w:jc w:val="both"/>
        <w:rPr>
          <w:rFonts w:ascii="Bookman Old Style" w:hAnsi="Bookman Old Style"/>
        </w:rPr>
      </w:pPr>
    </w:p>
    <w:p w:rsidR="003E0A61" w:rsidRPr="008566DB" w:rsidRDefault="003E0A61" w:rsidP="003E0A61">
      <w:pPr>
        <w:ind w:left="1440" w:firstLine="3600"/>
        <w:jc w:val="both"/>
        <w:rPr>
          <w:rFonts w:ascii="Bookman Old Style" w:hAnsi="Bookman Old Style"/>
        </w:rPr>
      </w:pPr>
    </w:p>
    <w:p w:rsidR="003E0A61" w:rsidRPr="00A3222F" w:rsidRDefault="003E0A61" w:rsidP="003E0A61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7A5413">
        <w:rPr>
          <w:rFonts w:ascii="Bookman Old Style" w:hAnsi="Bookman Old Style"/>
        </w:rPr>
        <w:t>determi</w:t>
      </w:r>
      <w:r w:rsidRPr="00A3222F">
        <w:rPr>
          <w:rFonts w:ascii="Bookman Old Style" w:hAnsi="Bookman Old Style"/>
        </w:rPr>
        <w:t xml:space="preserve">nar ao setor competente que tome providências quanto á </w:t>
      </w:r>
      <w:r>
        <w:rPr>
          <w:rFonts w:ascii="Bookman Old Style" w:hAnsi="Bookman Old Style"/>
        </w:rPr>
        <w:t>r</w:t>
      </w:r>
      <w:r w:rsidRPr="00A3222F">
        <w:rPr>
          <w:rFonts w:ascii="Bookman Old Style" w:hAnsi="Bookman Old Style"/>
        </w:rPr>
        <w:t>eligar a energia dos banheiros públicos da Praça, localizado entre as Ruas 21 de Fevereiro, esquina com a Rua Itororó, no Bairro 31 de Março.</w:t>
      </w:r>
    </w:p>
    <w:p w:rsidR="003E0A61" w:rsidRPr="003977F2" w:rsidRDefault="003E0A61" w:rsidP="003E0A61">
      <w:pPr>
        <w:jc w:val="center"/>
        <w:rPr>
          <w:rFonts w:ascii="Bookman Old Style" w:hAnsi="Bookman Old Style"/>
          <w:b/>
        </w:rPr>
      </w:pPr>
    </w:p>
    <w:p w:rsidR="003E0A61" w:rsidRDefault="003E0A61" w:rsidP="003E0A61">
      <w:pPr>
        <w:jc w:val="center"/>
        <w:rPr>
          <w:rFonts w:ascii="Bookman Old Style" w:hAnsi="Bookman Old Style"/>
          <w:b/>
        </w:rPr>
      </w:pPr>
    </w:p>
    <w:p w:rsidR="003E0A61" w:rsidRDefault="003E0A61" w:rsidP="003E0A61">
      <w:pPr>
        <w:jc w:val="center"/>
        <w:rPr>
          <w:rFonts w:ascii="Bookman Old Style" w:hAnsi="Bookman Old Style"/>
          <w:b/>
        </w:rPr>
      </w:pPr>
    </w:p>
    <w:p w:rsidR="003E0A61" w:rsidRDefault="003E0A61" w:rsidP="003E0A61">
      <w:pPr>
        <w:jc w:val="center"/>
        <w:rPr>
          <w:rFonts w:ascii="Bookman Old Style" w:hAnsi="Bookman Old Style"/>
          <w:b/>
        </w:rPr>
      </w:pPr>
    </w:p>
    <w:p w:rsidR="003E0A61" w:rsidRDefault="003E0A61" w:rsidP="003E0A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E0A61" w:rsidRDefault="003E0A61" w:rsidP="003E0A61">
      <w:pPr>
        <w:jc w:val="center"/>
        <w:rPr>
          <w:rFonts w:ascii="Bookman Old Style" w:hAnsi="Bookman Old Style"/>
          <w:b/>
        </w:rPr>
      </w:pPr>
    </w:p>
    <w:p w:rsidR="003E0A61" w:rsidRDefault="003E0A61" w:rsidP="003E0A61">
      <w:pPr>
        <w:jc w:val="center"/>
        <w:rPr>
          <w:rFonts w:ascii="Bookman Old Style" w:hAnsi="Bookman Old Style"/>
          <w:b/>
        </w:rPr>
      </w:pPr>
    </w:p>
    <w:p w:rsidR="003E0A61" w:rsidRDefault="003E0A61" w:rsidP="003E0A61">
      <w:pPr>
        <w:jc w:val="center"/>
        <w:rPr>
          <w:rFonts w:ascii="Bookman Old Style" w:hAnsi="Bookman Old Style"/>
          <w:b/>
        </w:rPr>
      </w:pPr>
    </w:p>
    <w:p w:rsidR="003E0A61" w:rsidRDefault="003E0A61" w:rsidP="003E0A61">
      <w:pPr>
        <w:jc w:val="center"/>
        <w:rPr>
          <w:rFonts w:ascii="Bookman Old Style" w:hAnsi="Bookman Old Style"/>
          <w:b/>
        </w:rPr>
      </w:pPr>
    </w:p>
    <w:p w:rsidR="003E0A61" w:rsidRPr="00A3222F" w:rsidRDefault="003E0A61" w:rsidP="003E0A6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Funcionários Públicos que trabalham no local acima citado procuraram este</w:t>
      </w:r>
      <w:r w:rsidRPr="00927835">
        <w:rPr>
          <w:rFonts w:ascii="Bookman Old Style" w:hAnsi="Bookman Old Style"/>
        </w:rPr>
        <w:t xml:space="preserve"> vereador cobrando providências </w:t>
      </w:r>
      <w:r w:rsidRPr="00A3222F">
        <w:rPr>
          <w:rFonts w:ascii="Bookman Old Style" w:hAnsi="Bookman Old Style"/>
        </w:rPr>
        <w:t xml:space="preserve">no sentido de </w:t>
      </w:r>
      <w:r>
        <w:rPr>
          <w:rFonts w:ascii="Bookman Old Style" w:hAnsi="Bookman Old Style"/>
        </w:rPr>
        <w:t>r</w:t>
      </w:r>
      <w:r w:rsidRPr="00A3222F">
        <w:rPr>
          <w:rFonts w:ascii="Bookman Old Style" w:hAnsi="Bookman Old Style"/>
        </w:rPr>
        <w:t xml:space="preserve">eligar a energia dos banheiros públicos </w:t>
      </w:r>
      <w:r>
        <w:rPr>
          <w:rFonts w:ascii="Bookman Old Style" w:hAnsi="Bookman Old Style"/>
        </w:rPr>
        <w:t>do parque infantil</w:t>
      </w:r>
      <w:r w:rsidRPr="00A3222F">
        <w:rPr>
          <w:rFonts w:ascii="Bookman Old Style" w:hAnsi="Bookman Old Style"/>
        </w:rPr>
        <w:t>, localizado entre as Ruas 21 de Fevereiro, esquina com a Rua Itororó, no Bairro 31 de Março</w:t>
      </w:r>
      <w:r>
        <w:rPr>
          <w:rFonts w:ascii="Bookman Old Style" w:hAnsi="Bookman Old Style"/>
        </w:rPr>
        <w:t>, pois dentro do banheiro é guardado as ferramentas de trabalho dos funcionários públicos e quando chegam para trabalhar o banheiro sem a energia e as lâmpadas fica muito escuro</w:t>
      </w:r>
      <w:r w:rsidRPr="00A3222F">
        <w:rPr>
          <w:rFonts w:ascii="Bookman Old Style" w:hAnsi="Bookman Old Style"/>
        </w:rPr>
        <w:t xml:space="preserve">. </w:t>
      </w:r>
    </w:p>
    <w:p w:rsidR="003E0A61" w:rsidRDefault="003E0A61" w:rsidP="003E0A61">
      <w:pPr>
        <w:ind w:firstLine="1440"/>
        <w:outlineLvl w:val="0"/>
        <w:rPr>
          <w:rFonts w:ascii="Bookman Old Style" w:hAnsi="Bookman Old Style"/>
        </w:rPr>
      </w:pPr>
    </w:p>
    <w:p w:rsidR="003E0A61" w:rsidRDefault="003E0A61" w:rsidP="003E0A61">
      <w:pPr>
        <w:ind w:firstLine="1440"/>
        <w:outlineLvl w:val="0"/>
        <w:rPr>
          <w:rFonts w:ascii="Bookman Old Style" w:hAnsi="Bookman Old Style"/>
        </w:rPr>
      </w:pPr>
    </w:p>
    <w:p w:rsidR="003E0A61" w:rsidRDefault="003E0A61" w:rsidP="003E0A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julho de 2009.</w:t>
      </w:r>
    </w:p>
    <w:p w:rsidR="003E0A61" w:rsidRDefault="003E0A61" w:rsidP="003E0A61">
      <w:pPr>
        <w:ind w:firstLine="1440"/>
        <w:rPr>
          <w:rFonts w:ascii="Bookman Old Style" w:hAnsi="Bookman Old Style"/>
        </w:rPr>
      </w:pPr>
    </w:p>
    <w:p w:rsidR="003E0A61" w:rsidRDefault="003E0A61" w:rsidP="003E0A61">
      <w:pPr>
        <w:ind w:firstLine="1440"/>
        <w:rPr>
          <w:rFonts w:ascii="Bookman Old Style" w:hAnsi="Bookman Old Style"/>
        </w:rPr>
      </w:pPr>
    </w:p>
    <w:p w:rsidR="003E0A61" w:rsidRDefault="003E0A61" w:rsidP="003E0A61">
      <w:pPr>
        <w:rPr>
          <w:rFonts w:ascii="Bookman Old Style" w:hAnsi="Bookman Old Style"/>
        </w:rPr>
      </w:pPr>
    </w:p>
    <w:p w:rsidR="003E0A61" w:rsidRDefault="003E0A61" w:rsidP="003E0A61">
      <w:pPr>
        <w:ind w:firstLine="1440"/>
        <w:rPr>
          <w:rFonts w:ascii="Bookman Old Style" w:hAnsi="Bookman Old Style"/>
        </w:rPr>
      </w:pPr>
    </w:p>
    <w:p w:rsidR="003E0A61" w:rsidRDefault="003E0A61" w:rsidP="003E0A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E0A61" w:rsidRDefault="003E0A61" w:rsidP="003E0A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E0A61" w:rsidRDefault="003E0A61" w:rsidP="003E0A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E0A61" w:rsidRDefault="003E0A61" w:rsidP="003E0A61">
      <w:pPr>
        <w:ind w:firstLine="120"/>
        <w:jc w:val="center"/>
        <w:outlineLvl w:val="0"/>
        <w:rPr>
          <w:rFonts w:ascii="Bookman Old Style" w:hAnsi="Bookman Old Style"/>
        </w:rPr>
      </w:pPr>
    </w:p>
    <w:p w:rsidR="003E0A61" w:rsidRDefault="003E0A61" w:rsidP="003E0A6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EE" w:rsidRDefault="00A87DEE">
      <w:r>
        <w:separator/>
      </w:r>
    </w:p>
  </w:endnote>
  <w:endnote w:type="continuationSeparator" w:id="0">
    <w:p w:rsidR="00A87DEE" w:rsidRDefault="00A8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EE" w:rsidRDefault="00A87DEE">
      <w:r>
        <w:separator/>
      </w:r>
    </w:p>
  </w:footnote>
  <w:footnote w:type="continuationSeparator" w:id="0">
    <w:p w:rsidR="00A87DEE" w:rsidRDefault="00A8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0A61"/>
    <w:rsid w:val="004C67DE"/>
    <w:rsid w:val="009F196D"/>
    <w:rsid w:val="00A464D0"/>
    <w:rsid w:val="00A87DE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0A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E0A6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