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FB" w:rsidRDefault="004A76FB" w:rsidP="004A76FB">
      <w:pPr>
        <w:pStyle w:val="Ttulo"/>
      </w:pPr>
      <w:bookmarkStart w:id="0" w:name="_GoBack"/>
      <w:bookmarkEnd w:id="0"/>
      <w:r>
        <w:t>INDICAÇÃO Nº 782/09</w:t>
      </w:r>
    </w:p>
    <w:p w:rsidR="004A76FB" w:rsidRDefault="004A76FB" w:rsidP="004A76FB">
      <w:pPr>
        <w:jc w:val="center"/>
        <w:rPr>
          <w:rFonts w:ascii="Bookman Old Style" w:hAnsi="Bookman Old Style"/>
          <w:b/>
          <w:u w:val="single"/>
        </w:rPr>
      </w:pPr>
    </w:p>
    <w:p w:rsidR="004A76FB" w:rsidRDefault="004A76FB" w:rsidP="004A76FB">
      <w:pPr>
        <w:jc w:val="center"/>
        <w:rPr>
          <w:rFonts w:ascii="Bookman Old Style" w:hAnsi="Bookman Old Style"/>
          <w:b/>
          <w:u w:val="single"/>
        </w:rPr>
      </w:pPr>
    </w:p>
    <w:p w:rsidR="004A76FB" w:rsidRDefault="004A76FB" w:rsidP="004A76FB">
      <w:pPr>
        <w:pStyle w:val="Recuodecorpodetexto"/>
        <w:ind w:left="4440"/>
      </w:pPr>
      <w:r>
        <w:t>“Operação tapa-buracos na Rua do Trigo esquina com a Rua do Petróleo na altura do numero 469 no Bairro Jardim Pérola”.</w:t>
      </w:r>
    </w:p>
    <w:p w:rsidR="004A76FB" w:rsidRDefault="004A76FB" w:rsidP="004A76FB">
      <w:pPr>
        <w:ind w:left="1440" w:firstLine="3600"/>
        <w:jc w:val="both"/>
        <w:rPr>
          <w:rFonts w:ascii="Bookman Old Style" w:hAnsi="Bookman Old Style"/>
        </w:rPr>
      </w:pPr>
    </w:p>
    <w:p w:rsidR="004A76FB" w:rsidRDefault="004A76FB" w:rsidP="004A76FB">
      <w:pPr>
        <w:ind w:left="1440" w:firstLine="3600"/>
        <w:jc w:val="both"/>
        <w:rPr>
          <w:rFonts w:ascii="Bookman Old Style" w:hAnsi="Bookman Old Style"/>
        </w:rPr>
      </w:pPr>
    </w:p>
    <w:p w:rsidR="004A76FB" w:rsidRDefault="004A76FB" w:rsidP="004A76FB">
      <w:pPr>
        <w:ind w:left="1440" w:firstLine="3600"/>
        <w:jc w:val="both"/>
        <w:rPr>
          <w:rFonts w:ascii="Bookman Old Style" w:hAnsi="Bookman Old Style"/>
        </w:rPr>
      </w:pPr>
    </w:p>
    <w:p w:rsidR="004A76FB" w:rsidRDefault="004A76FB" w:rsidP="004A76FB">
      <w:pPr>
        <w:ind w:left="1440" w:firstLine="3600"/>
        <w:jc w:val="both"/>
        <w:rPr>
          <w:rFonts w:ascii="Bookman Old Style" w:hAnsi="Bookman Old Style"/>
        </w:rPr>
      </w:pPr>
    </w:p>
    <w:p w:rsidR="004A76FB" w:rsidRDefault="004A76FB" w:rsidP="004A76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do Trigo esquina com a Rua do Petróleo na altura do numero 469 no Bairro Jardim Pérola.</w:t>
      </w:r>
    </w:p>
    <w:p w:rsidR="004A76FB" w:rsidRPr="003977F2" w:rsidRDefault="004A76FB" w:rsidP="004A76FB">
      <w:pPr>
        <w:ind w:firstLine="1440"/>
        <w:jc w:val="both"/>
        <w:rPr>
          <w:rFonts w:ascii="Bookman Old Style" w:hAnsi="Bookman Old Style"/>
          <w:b/>
        </w:rPr>
      </w:pPr>
    </w:p>
    <w:p w:rsidR="004A76FB" w:rsidRDefault="004A76FB" w:rsidP="004A76FB">
      <w:pPr>
        <w:jc w:val="center"/>
        <w:rPr>
          <w:rFonts w:ascii="Bookman Old Style" w:hAnsi="Bookman Old Style"/>
          <w:b/>
        </w:rPr>
      </w:pPr>
    </w:p>
    <w:p w:rsidR="004A76FB" w:rsidRDefault="004A76FB" w:rsidP="004A76FB">
      <w:pPr>
        <w:jc w:val="center"/>
        <w:rPr>
          <w:rFonts w:ascii="Bookman Old Style" w:hAnsi="Bookman Old Style"/>
          <w:b/>
        </w:rPr>
      </w:pPr>
    </w:p>
    <w:p w:rsidR="004A76FB" w:rsidRDefault="004A76FB" w:rsidP="004A76F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A76FB" w:rsidRDefault="004A76FB" w:rsidP="004A76FB">
      <w:pPr>
        <w:jc w:val="center"/>
        <w:rPr>
          <w:rFonts w:ascii="Bookman Old Style" w:hAnsi="Bookman Old Style"/>
          <w:b/>
        </w:rPr>
      </w:pPr>
    </w:p>
    <w:p w:rsidR="004A76FB" w:rsidRDefault="004A76FB" w:rsidP="004A76FB">
      <w:pPr>
        <w:jc w:val="center"/>
        <w:rPr>
          <w:rFonts w:ascii="Bookman Old Style" w:hAnsi="Bookman Old Style"/>
          <w:b/>
        </w:rPr>
      </w:pPr>
    </w:p>
    <w:p w:rsidR="004A76FB" w:rsidRDefault="004A76FB" w:rsidP="004A76FB">
      <w:pPr>
        <w:jc w:val="center"/>
        <w:rPr>
          <w:rFonts w:ascii="Bookman Old Style" w:hAnsi="Bookman Old Style"/>
          <w:b/>
        </w:rPr>
      </w:pPr>
    </w:p>
    <w:p w:rsidR="004A76FB" w:rsidRDefault="004A76FB" w:rsidP="004A76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4A76FB" w:rsidRDefault="004A76FB" w:rsidP="004A76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A76FB" w:rsidRDefault="004A76FB" w:rsidP="004A76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 Forma em dias de chuva a água fica empossada causando mau cheiro aos moradores da localidade e ainda podendo servir de criadouro do mosquito da dengue.</w:t>
      </w:r>
      <w:r w:rsidRPr="001751EC">
        <w:rPr>
          <w:rFonts w:ascii="Bookman Old Style" w:hAnsi="Bookman Old Style"/>
        </w:rPr>
        <w:t xml:space="preserve"> </w:t>
      </w:r>
    </w:p>
    <w:p w:rsidR="004A76FB" w:rsidRPr="001751EC" w:rsidRDefault="004A76FB" w:rsidP="004A76FB">
      <w:pPr>
        <w:ind w:firstLine="1440"/>
        <w:jc w:val="both"/>
        <w:rPr>
          <w:rFonts w:ascii="Bookman Old Style" w:hAnsi="Bookman Old Style"/>
        </w:rPr>
      </w:pPr>
    </w:p>
    <w:p w:rsidR="004A76FB" w:rsidRDefault="004A76FB" w:rsidP="004A76FB">
      <w:pPr>
        <w:ind w:firstLine="1440"/>
        <w:jc w:val="both"/>
        <w:outlineLvl w:val="0"/>
        <w:rPr>
          <w:rFonts w:ascii="Bookman Old Style" w:hAnsi="Bookman Old Style"/>
        </w:rPr>
      </w:pPr>
    </w:p>
    <w:p w:rsidR="004A76FB" w:rsidRDefault="004A76FB" w:rsidP="004A76FB">
      <w:pPr>
        <w:ind w:firstLine="1440"/>
        <w:outlineLvl w:val="0"/>
        <w:rPr>
          <w:rFonts w:ascii="Bookman Old Style" w:hAnsi="Bookman Old Style"/>
        </w:rPr>
      </w:pPr>
    </w:p>
    <w:p w:rsidR="004A76FB" w:rsidRDefault="004A76FB" w:rsidP="004A76FB">
      <w:pPr>
        <w:ind w:firstLine="1440"/>
        <w:outlineLvl w:val="0"/>
        <w:rPr>
          <w:rFonts w:ascii="Bookman Old Style" w:hAnsi="Bookman Old Style"/>
        </w:rPr>
      </w:pPr>
    </w:p>
    <w:p w:rsidR="004A76FB" w:rsidRDefault="004A76FB" w:rsidP="004A76F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Julho 2009.</w:t>
      </w:r>
    </w:p>
    <w:p w:rsidR="004A76FB" w:rsidRDefault="004A76FB" w:rsidP="004A76FB">
      <w:pPr>
        <w:ind w:firstLine="1440"/>
        <w:rPr>
          <w:rFonts w:ascii="Bookman Old Style" w:hAnsi="Bookman Old Style"/>
        </w:rPr>
      </w:pPr>
    </w:p>
    <w:p w:rsidR="004A76FB" w:rsidRDefault="004A76FB" w:rsidP="004A76FB">
      <w:pPr>
        <w:rPr>
          <w:rFonts w:ascii="Bookman Old Style" w:hAnsi="Bookman Old Style"/>
        </w:rPr>
      </w:pPr>
    </w:p>
    <w:p w:rsidR="004A76FB" w:rsidRDefault="004A76FB" w:rsidP="004A76FB">
      <w:pPr>
        <w:ind w:firstLine="1440"/>
        <w:rPr>
          <w:rFonts w:ascii="Bookman Old Style" w:hAnsi="Bookman Old Style"/>
        </w:rPr>
      </w:pPr>
    </w:p>
    <w:p w:rsidR="004A76FB" w:rsidRDefault="004A76FB" w:rsidP="004A76FB">
      <w:pPr>
        <w:jc w:val="center"/>
        <w:outlineLvl w:val="0"/>
        <w:rPr>
          <w:rFonts w:ascii="Bookman Old Style" w:hAnsi="Bookman Old Style"/>
          <w:b/>
        </w:rPr>
      </w:pPr>
    </w:p>
    <w:p w:rsidR="004A76FB" w:rsidRDefault="004A76FB" w:rsidP="004A76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A76FB" w:rsidRDefault="004A76FB" w:rsidP="004A76F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A76FB" w:rsidRDefault="004A76FB" w:rsidP="004A76F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4A76FB" w:rsidRDefault="004A76FB" w:rsidP="004A76F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2D" w:rsidRDefault="00DA0B2D">
      <w:r>
        <w:separator/>
      </w:r>
    </w:p>
  </w:endnote>
  <w:endnote w:type="continuationSeparator" w:id="0">
    <w:p w:rsidR="00DA0B2D" w:rsidRDefault="00DA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2D" w:rsidRDefault="00DA0B2D">
      <w:r>
        <w:separator/>
      </w:r>
    </w:p>
  </w:footnote>
  <w:footnote w:type="continuationSeparator" w:id="0">
    <w:p w:rsidR="00DA0B2D" w:rsidRDefault="00DA0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76FB"/>
    <w:rsid w:val="004C67DE"/>
    <w:rsid w:val="007039A5"/>
    <w:rsid w:val="009F196D"/>
    <w:rsid w:val="00A9035B"/>
    <w:rsid w:val="00CD613B"/>
    <w:rsid w:val="00D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76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A76F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