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BC" w:rsidRDefault="00BB0EBC" w:rsidP="00BB0EBC">
      <w:pPr>
        <w:pStyle w:val="Ttulo"/>
      </w:pPr>
      <w:bookmarkStart w:id="0" w:name="_GoBack"/>
      <w:bookmarkEnd w:id="0"/>
      <w:r>
        <w:t>INDICAÇÃO Nº 812/09</w:t>
      </w:r>
    </w:p>
    <w:p w:rsidR="00BB0EBC" w:rsidRDefault="00BB0EBC" w:rsidP="00BB0EBC">
      <w:pPr>
        <w:jc w:val="center"/>
        <w:rPr>
          <w:rFonts w:ascii="Bookman Old Style" w:hAnsi="Bookman Old Style"/>
          <w:b/>
          <w:u w:val="single"/>
        </w:rPr>
      </w:pPr>
    </w:p>
    <w:p w:rsidR="00BB0EBC" w:rsidRDefault="00BB0EBC" w:rsidP="00BB0EBC">
      <w:pPr>
        <w:jc w:val="center"/>
        <w:rPr>
          <w:rFonts w:ascii="Bookman Old Style" w:hAnsi="Bookman Old Style"/>
          <w:b/>
          <w:u w:val="single"/>
        </w:rPr>
      </w:pPr>
    </w:p>
    <w:p w:rsidR="00BB0EBC" w:rsidRDefault="00BB0EBC" w:rsidP="00BB0EBC">
      <w:pPr>
        <w:pStyle w:val="Recuodecorpodetexto"/>
        <w:ind w:left="4440"/>
      </w:pPr>
      <w:r>
        <w:t>“Quanto a colocação de kit de iluminação na Av. Juscelino K. de Oliveira, 650, próximo a Têxtil Santo Antonio localizada no Jardim Brasília.”</w:t>
      </w:r>
    </w:p>
    <w:p w:rsidR="00BB0EBC" w:rsidRDefault="00BB0EBC" w:rsidP="00BB0EBC">
      <w:pPr>
        <w:ind w:left="1440" w:firstLine="3600"/>
        <w:jc w:val="both"/>
        <w:rPr>
          <w:rFonts w:ascii="Bookman Old Style" w:hAnsi="Bookman Old Style"/>
        </w:rPr>
      </w:pPr>
    </w:p>
    <w:p w:rsidR="00BB0EBC" w:rsidRDefault="00BB0EBC" w:rsidP="00BB0EBC">
      <w:pPr>
        <w:ind w:left="1440" w:firstLine="3600"/>
        <w:jc w:val="both"/>
        <w:rPr>
          <w:rFonts w:ascii="Bookman Old Style" w:hAnsi="Bookman Old Style"/>
        </w:rPr>
      </w:pPr>
    </w:p>
    <w:p w:rsidR="00BB0EBC" w:rsidRDefault="00BB0EBC" w:rsidP="00BB0EBC">
      <w:pPr>
        <w:ind w:left="1440" w:firstLine="3600"/>
        <w:jc w:val="both"/>
        <w:rPr>
          <w:rFonts w:ascii="Bookman Old Style" w:hAnsi="Bookman Old Style"/>
        </w:rPr>
      </w:pPr>
    </w:p>
    <w:p w:rsidR="00BB0EBC" w:rsidRDefault="00BB0EBC" w:rsidP="00BB0EBC">
      <w:pPr>
        <w:ind w:left="1440" w:firstLine="3600"/>
        <w:jc w:val="both"/>
        <w:rPr>
          <w:rFonts w:ascii="Bookman Old Style" w:hAnsi="Bookman Old Style"/>
        </w:rPr>
      </w:pPr>
    </w:p>
    <w:p w:rsidR="00BB0EBC" w:rsidRPr="00177AD0" w:rsidRDefault="00BB0EBC" w:rsidP="00BB0EB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 xml:space="preserve">proceda a instalação de um kit de iluminação no local em epigrafe. </w:t>
      </w:r>
    </w:p>
    <w:p w:rsidR="00BB0EBC" w:rsidRPr="003977F2" w:rsidRDefault="00BB0EBC" w:rsidP="00BB0EBC">
      <w:pPr>
        <w:jc w:val="center"/>
        <w:rPr>
          <w:rFonts w:ascii="Bookman Old Style" w:hAnsi="Bookman Old Style"/>
          <w:b/>
        </w:rPr>
      </w:pPr>
    </w:p>
    <w:p w:rsidR="00BB0EBC" w:rsidRDefault="00BB0EBC" w:rsidP="00BB0EBC">
      <w:pPr>
        <w:jc w:val="center"/>
        <w:rPr>
          <w:rFonts w:ascii="Bookman Old Style" w:hAnsi="Bookman Old Style"/>
          <w:b/>
        </w:rPr>
      </w:pPr>
    </w:p>
    <w:p w:rsidR="00BB0EBC" w:rsidRDefault="00BB0EBC" w:rsidP="00BB0EBC">
      <w:pPr>
        <w:jc w:val="center"/>
        <w:rPr>
          <w:rFonts w:ascii="Bookman Old Style" w:hAnsi="Bookman Old Style"/>
          <w:b/>
        </w:rPr>
      </w:pPr>
    </w:p>
    <w:p w:rsidR="00BB0EBC" w:rsidRDefault="00BB0EBC" w:rsidP="00BB0EB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B0EBC" w:rsidRDefault="00BB0EBC" w:rsidP="00BB0EBC">
      <w:pPr>
        <w:jc w:val="center"/>
        <w:rPr>
          <w:rFonts w:ascii="Bookman Old Style" w:hAnsi="Bookman Old Style"/>
          <w:b/>
        </w:rPr>
      </w:pPr>
    </w:p>
    <w:p w:rsidR="00BB0EBC" w:rsidRDefault="00BB0EBC" w:rsidP="00BB0EBC">
      <w:pPr>
        <w:jc w:val="center"/>
        <w:rPr>
          <w:rFonts w:ascii="Bookman Old Style" w:hAnsi="Bookman Old Style"/>
          <w:b/>
        </w:rPr>
      </w:pPr>
    </w:p>
    <w:p w:rsidR="00BB0EBC" w:rsidRDefault="00BB0EBC" w:rsidP="00BB0EBC">
      <w:pPr>
        <w:jc w:val="center"/>
        <w:rPr>
          <w:rFonts w:ascii="Bookman Old Style" w:hAnsi="Bookman Old Style"/>
          <w:b/>
        </w:rPr>
      </w:pPr>
    </w:p>
    <w:p w:rsidR="00BB0EBC" w:rsidRDefault="00BB0EBC" w:rsidP="00BB0EB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moradores do Jardim Brasília reclamam que devido à falta de iluminação próximo a Têxtil Santo Antonio estão se sentindo inseguros, pois temem a ação de marginais no local.</w:t>
      </w:r>
    </w:p>
    <w:p w:rsidR="00BB0EBC" w:rsidRDefault="00BB0EBC" w:rsidP="00BB0EB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BB0EBC" w:rsidRDefault="00BB0EBC" w:rsidP="00BB0EBC">
      <w:pPr>
        <w:ind w:firstLine="1440"/>
        <w:jc w:val="both"/>
        <w:outlineLvl w:val="0"/>
        <w:rPr>
          <w:rFonts w:ascii="Bookman Old Style" w:hAnsi="Bookman Old Style"/>
        </w:rPr>
      </w:pPr>
    </w:p>
    <w:p w:rsidR="00BB0EBC" w:rsidRDefault="00BB0EBC" w:rsidP="00BB0EBC">
      <w:pPr>
        <w:ind w:firstLine="1440"/>
        <w:outlineLvl w:val="0"/>
        <w:rPr>
          <w:rFonts w:ascii="Bookman Old Style" w:hAnsi="Bookman Old Style"/>
        </w:rPr>
      </w:pPr>
    </w:p>
    <w:p w:rsidR="00BB0EBC" w:rsidRDefault="00BB0EBC" w:rsidP="00BB0EBC">
      <w:pPr>
        <w:ind w:firstLine="1440"/>
        <w:outlineLvl w:val="0"/>
        <w:rPr>
          <w:rFonts w:ascii="Bookman Old Style" w:hAnsi="Bookman Old Style"/>
        </w:rPr>
      </w:pPr>
    </w:p>
    <w:p w:rsidR="00BB0EBC" w:rsidRDefault="00BB0EBC" w:rsidP="00BB0EB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julho de 2009.</w:t>
      </w:r>
    </w:p>
    <w:p w:rsidR="00BB0EBC" w:rsidRDefault="00BB0EBC" w:rsidP="00BB0EBC">
      <w:pPr>
        <w:ind w:firstLine="1440"/>
        <w:rPr>
          <w:rFonts w:ascii="Bookman Old Style" w:hAnsi="Bookman Old Style"/>
        </w:rPr>
      </w:pPr>
    </w:p>
    <w:p w:rsidR="00BB0EBC" w:rsidRDefault="00BB0EBC" w:rsidP="00BB0EBC">
      <w:pPr>
        <w:rPr>
          <w:rFonts w:ascii="Bookman Old Style" w:hAnsi="Bookman Old Style"/>
        </w:rPr>
      </w:pPr>
    </w:p>
    <w:p w:rsidR="00BB0EBC" w:rsidRDefault="00BB0EBC" w:rsidP="00BB0EBC">
      <w:pPr>
        <w:ind w:firstLine="1440"/>
        <w:rPr>
          <w:rFonts w:ascii="Bookman Old Style" w:hAnsi="Bookman Old Style"/>
        </w:rPr>
      </w:pPr>
    </w:p>
    <w:p w:rsidR="00BB0EBC" w:rsidRDefault="00BB0EBC" w:rsidP="00BB0EBC">
      <w:pPr>
        <w:jc w:val="center"/>
        <w:outlineLvl w:val="0"/>
        <w:rPr>
          <w:rFonts w:ascii="Bookman Old Style" w:hAnsi="Bookman Old Style"/>
          <w:b/>
        </w:rPr>
      </w:pPr>
    </w:p>
    <w:p w:rsidR="00BB0EBC" w:rsidRDefault="00BB0EBC" w:rsidP="00BB0EB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B0EBC" w:rsidRDefault="00BB0EBC" w:rsidP="00BB0EB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BB0EBC" w:rsidRDefault="00BB0EBC" w:rsidP="00BB0EB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2C6" w:rsidRDefault="004E32C6">
      <w:r>
        <w:separator/>
      </w:r>
    </w:p>
  </w:endnote>
  <w:endnote w:type="continuationSeparator" w:id="0">
    <w:p w:rsidR="004E32C6" w:rsidRDefault="004E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2C6" w:rsidRDefault="004E32C6">
      <w:r>
        <w:separator/>
      </w:r>
    </w:p>
  </w:footnote>
  <w:footnote w:type="continuationSeparator" w:id="0">
    <w:p w:rsidR="004E32C6" w:rsidRDefault="004E3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32C6"/>
    <w:rsid w:val="009F196D"/>
    <w:rsid w:val="00A9035B"/>
    <w:rsid w:val="00BB0EBC"/>
    <w:rsid w:val="00BD280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B0EB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B0EB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