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AD" w:rsidRDefault="005619AD" w:rsidP="005619AD">
      <w:pPr>
        <w:pStyle w:val="Ttulo"/>
      </w:pPr>
      <w:bookmarkStart w:id="0" w:name="_GoBack"/>
      <w:bookmarkEnd w:id="0"/>
      <w:r>
        <w:t>INDICAÇÃO Nº 815/09</w:t>
      </w:r>
    </w:p>
    <w:p w:rsidR="005619AD" w:rsidRDefault="005619AD" w:rsidP="005619AD">
      <w:pPr>
        <w:jc w:val="center"/>
        <w:rPr>
          <w:rFonts w:ascii="Bookman Old Style" w:hAnsi="Bookman Old Style"/>
          <w:b/>
          <w:u w:val="single"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  <w:u w:val="single"/>
        </w:rPr>
      </w:pPr>
    </w:p>
    <w:p w:rsidR="005619AD" w:rsidRDefault="005619AD" w:rsidP="005619AD">
      <w:pPr>
        <w:pStyle w:val="Recuodecorpodetexto"/>
        <w:ind w:left="4440"/>
      </w:pPr>
      <w:r>
        <w:t>“Quanto a calçamento ao redor dos canteiros centrais localizados entre as Ruas Fernando de Noronha, Alagoas, Antonio Furlan e Acre no Residencial Furlan.”</w:t>
      </w:r>
    </w:p>
    <w:p w:rsidR="005619AD" w:rsidRDefault="005619AD" w:rsidP="005619AD">
      <w:pPr>
        <w:ind w:left="1440" w:firstLine="3600"/>
        <w:jc w:val="both"/>
        <w:rPr>
          <w:rFonts w:ascii="Bookman Old Style" w:hAnsi="Bookman Old Style"/>
        </w:rPr>
      </w:pPr>
    </w:p>
    <w:p w:rsidR="005619AD" w:rsidRDefault="005619AD" w:rsidP="005619AD">
      <w:pPr>
        <w:ind w:left="1440" w:firstLine="3600"/>
        <w:jc w:val="both"/>
        <w:rPr>
          <w:rFonts w:ascii="Bookman Old Style" w:hAnsi="Bookman Old Style"/>
        </w:rPr>
      </w:pPr>
    </w:p>
    <w:p w:rsidR="005619AD" w:rsidRDefault="005619AD" w:rsidP="005619AD">
      <w:pPr>
        <w:ind w:left="1440" w:firstLine="3600"/>
        <w:jc w:val="both"/>
        <w:rPr>
          <w:rFonts w:ascii="Bookman Old Style" w:hAnsi="Bookman Old Style"/>
        </w:rPr>
      </w:pPr>
    </w:p>
    <w:p w:rsidR="005619AD" w:rsidRDefault="005619AD" w:rsidP="005619AD">
      <w:pPr>
        <w:ind w:left="1440" w:firstLine="3600"/>
        <w:jc w:val="both"/>
        <w:rPr>
          <w:rFonts w:ascii="Bookman Old Style" w:hAnsi="Bookman Old Style"/>
        </w:rPr>
      </w:pPr>
    </w:p>
    <w:p w:rsidR="005619AD" w:rsidRPr="00177AD0" w:rsidRDefault="005619AD" w:rsidP="005619A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o calçamento acima solicitado.</w:t>
      </w:r>
    </w:p>
    <w:p w:rsidR="005619AD" w:rsidRPr="003977F2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rPr>
          <w:rFonts w:ascii="Bookman Old Style" w:hAnsi="Bookman Old Style"/>
          <w:b/>
        </w:rPr>
      </w:pPr>
    </w:p>
    <w:p w:rsidR="005619AD" w:rsidRDefault="005619AD" w:rsidP="005619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Residencial Furlan, há muito reivindicam o calçamento em torno do canteiro central localizado entre as Ruas Fernando de Noronha, Alagoas, Antonio Furlan e Acre, pois os serviços trarão maior segurança.</w:t>
      </w:r>
    </w:p>
    <w:p w:rsidR="005619AD" w:rsidRDefault="005619AD" w:rsidP="005619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619AD" w:rsidRDefault="005619AD" w:rsidP="005619AD">
      <w:pPr>
        <w:ind w:firstLine="1440"/>
        <w:jc w:val="both"/>
        <w:outlineLvl w:val="0"/>
        <w:rPr>
          <w:rFonts w:ascii="Bookman Old Style" w:hAnsi="Bookman Old Style"/>
        </w:rPr>
      </w:pPr>
    </w:p>
    <w:p w:rsidR="005619AD" w:rsidRDefault="005619AD" w:rsidP="005619AD">
      <w:pPr>
        <w:ind w:firstLine="1440"/>
        <w:outlineLvl w:val="0"/>
        <w:rPr>
          <w:rFonts w:ascii="Bookman Old Style" w:hAnsi="Bookman Old Style"/>
        </w:rPr>
      </w:pPr>
    </w:p>
    <w:p w:rsidR="005619AD" w:rsidRDefault="005619AD" w:rsidP="005619AD">
      <w:pPr>
        <w:ind w:firstLine="1440"/>
        <w:outlineLvl w:val="0"/>
        <w:rPr>
          <w:rFonts w:ascii="Bookman Old Style" w:hAnsi="Bookman Old Style"/>
        </w:rPr>
      </w:pPr>
    </w:p>
    <w:p w:rsidR="005619AD" w:rsidRDefault="005619AD" w:rsidP="005619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5619AD" w:rsidRDefault="005619AD" w:rsidP="005619AD">
      <w:pPr>
        <w:ind w:firstLine="1440"/>
        <w:rPr>
          <w:rFonts w:ascii="Bookman Old Style" w:hAnsi="Bookman Old Style"/>
        </w:rPr>
      </w:pPr>
    </w:p>
    <w:p w:rsidR="005619AD" w:rsidRDefault="005619AD" w:rsidP="005619AD">
      <w:pPr>
        <w:rPr>
          <w:rFonts w:ascii="Bookman Old Style" w:hAnsi="Bookman Old Style"/>
        </w:rPr>
      </w:pPr>
    </w:p>
    <w:p w:rsidR="005619AD" w:rsidRDefault="005619AD" w:rsidP="005619AD">
      <w:pPr>
        <w:ind w:firstLine="1440"/>
        <w:rPr>
          <w:rFonts w:ascii="Bookman Old Style" w:hAnsi="Bookman Old Style"/>
        </w:rPr>
      </w:pPr>
    </w:p>
    <w:p w:rsidR="005619AD" w:rsidRDefault="005619AD" w:rsidP="005619AD">
      <w:pPr>
        <w:jc w:val="center"/>
        <w:outlineLvl w:val="0"/>
        <w:rPr>
          <w:rFonts w:ascii="Bookman Old Style" w:hAnsi="Bookman Old Style"/>
          <w:b/>
        </w:rPr>
      </w:pPr>
    </w:p>
    <w:p w:rsidR="005619AD" w:rsidRDefault="005619AD" w:rsidP="005619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619AD" w:rsidRDefault="005619AD" w:rsidP="005619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619AD" w:rsidRDefault="005619AD" w:rsidP="005619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54" w:rsidRDefault="00D23A54">
      <w:r>
        <w:separator/>
      </w:r>
    </w:p>
  </w:endnote>
  <w:endnote w:type="continuationSeparator" w:id="0">
    <w:p w:rsidR="00D23A54" w:rsidRDefault="00D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54" w:rsidRDefault="00D23A54">
      <w:r>
        <w:separator/>
      </w:r>
    </w:p>
  </w:footnote>
  <w:footnote w:type="continuationSeparator" w:id="0">
    <w:p w:rsidR="00D23A54" w:rsidRDefault="00D2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D00"/>
    <w:rsid w:val="001D1394"/>
    <w:rsid w:val="003D3AA8"/>
    <w:rsid w:val="004C67DE"/>
    <w:rsid w:val="005619AD"/>
    <w:rsid w:val="009F196D"/>
    <w:rsid w:val="00A9035B"/>
    <w:rsid w:val="00CD613B"/>
    <w:rsid w:val="00D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19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19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