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C0B" w:rsidRPr="003D4C0B" w:rsidRDefault="003D4C0B" w:rsidP="001C41DA">
      <w:pPr>
        <w:pStyle w:val="Ttulo"/>
      </w:pPr>
      <w:bookmarkStart w:id="0" w:name="_GoBack"/>
      <w:bookmarkEnd w:id="0"/>
      <w:r w:rsidRPr="003D4C0B">
        <w:t>INDICAÇÃO Nº 1568/09</w:t>
      </w:r>
    </w:p>
    <w:p w:rsidR="003D4C0B" w:rsidRPr="003D4C0B" w:rsidRDefault="003D4C0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D4C0B" w:rsidRPr="003D4C0B" w:rsidRDefault="003D4C0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3D4C0B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3D4C0B" w:rsidRPr="003D4C0B" w:rsidRDefault="003D4C0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3D4C0B" w:rsidRPr="003D4C0B" w:rsidRDefault="003D4C0B" w:rsidP="001C41DA">
      <w:pPr>
        <w:pStyle w:val="Recuodecorpodetexto"/>
        <w:ind w:left="4440"/>
      </w:pPr>
      <w:r w:rsidRPr="003D4C0B">
        <w:t>“Abertura da Avenida da Saudade para a SP-306 (Rodovia Santa Bárbara/Iracemápolis), no bairro Residencial Furlan”.</w:t>
      </w:r>
    </w:p>
    <w:p w:rsidR="003D4C0B" w:rsidRPr="003D4C0B" w:rsidRDefault="003D4C0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D4C0B" w:rsidRPr="003D4C0B" w:rsidRDefault="003D4C0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D4C0B" w:rsidRPr="003D4C0B" w:rsidRDefault="003D4C0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D4C0B" w:rsidRPr="003D4C0B" w:rsidRDefault="003D4C0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3D4C0B" w:rsidRPr="003D4C0B" w:rsidRDefault="003D4C0B" w:rsidP="001C41DA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b/>
          <w:bCs/>
          <w:sz w:val="24"/>
          <w:szCs w:val="24"/>
        </w:rPr>
        <w:t>INDICA</w:t>
      </w:r>
      <w:r w:rsidRPr="003D4C0B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quanto a fazer abertura da Avenida da Saudade para a SP – 306 (Rodovia Santa Bárbara / Iracemápolis), no bairro Residencial Furlan.</w:t>
      </w: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b/>
          <w:sz w:val="24"/>
          <w:szCs w:val="24"/>
        </w:rPr>
        <w:t>Justificativa:</w:t>
      </w: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D4C0B">
        <w:rPr>
          <w:rFonts w:ascii="Bookman Old Style" w:hAnsi="Bookman Old Style"/>
          <w:sz w:val="24"/>
          <w:szCs w:val="24"/>
        </w:rPr>
        <w:t>Os moradores e trabalhadores do bairro Residencial Furlan e adjacentes precisam andar muito para chegarem a Rodovia acima citada, causando assim transtornos principalmente aos motoristas que necessitam percorrem um longo trajeto até a SP – 306 (Rodovia Santa Bárbara / Iracemápolis).</w:t>
      </w:r>
    </w:p>
    <w:p w:rsidR="003D4C0B" w:rsidRPr="003D4C0B" w:rsidRDefault="003D4C0B" w:rsidP="001C41DA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3D4C0B" w:rsidRPr="003D4C0B" w:rsidRDefault="003D4C0B" w:rsidP="001C41DA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sz w:val="24"/>
          <w:szCs w:val="24"/>
        </w:rPr>
        <w:t xml:space="preserve">Com a abertura deste trecho facilitaria o trânsito dos munícipes que moram nesta região e trabalham, e também possuem chácaras nas margens da SP – 306 em direção a Iracemápolis, Limeira e outras regiões. </w:t>
      </w:r>
      <w:r w:rsidRPr="003D4C0B">
        <w:rPr>
          <w:rFonts w:ascii="Bookman Old Style" w:hAnsi="Bookman Old Style"/>
          <w:b/>
          <w:sz w:val="24"/>
          <w:szCs w:val="24"/>
        </w:rPr>
        <w:t>(anexo foto)</w:t>
      </w:r>
    </w:p>
    <w:p w:rsidR="003D4C0B" w:rsidRPr="003D4C0B" w:rsidRDefault="003D4C0B" w:rsidP="001C41DA">
      <w:pPr>
        <w:ind w:firstLine="1440"/>
        <w:jc w:val="both"/>
        <w:outlineLvl w:val="0"/>
        <w:rPr>
          <w:rFonts w:ascii="Bookman Old Style" w:hAnsi="Bookman Old Style"/>
          <w:sz w:val="24"/>
          <w:szCs w:val="24"/>
        </w:rPr>
      </w:pPr>
    </w:p>
    <w:p w:rsidR="003D4C0B" w:rsidRPr="003D4C0B" w:rsidRDefault="003D4C0B" w:rsidP="001C41DA">
      <w:pPr>
        <w:ind w:firstLine="1440"/>
        <w:jc w:val="both"/>
        <w:outlineLvl w:val="0"/>
        <w:rPr>
          <w:rFonts w:ascii="Bookman Old Style" w:hAnsi="Bookman Old Style"/>
          <w:sz w:val="24"/>
          <w:szCs w:val="24"/>
        </w:rPr>
      </w:pPr>
    </w:p>
    <w:p w:rsidR="003D4C0B" w:rsidRPr="003D4C0B" w:rsidRDefault="003D4C0B" w:rsidP="001C41DA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3D4C0B">
        <w:rPr>
          <w:rFonts w:ascii="Bookman Old Style" w:hAnsi="Bookman Old Style"/>
          <w:sz w:val="24"/>
          <w:szCs w:val="24"/>
        </w:rPr>
        <w:t>Plenário “Dr. Tancredo Neves”, em 19 de novembro de 2009.</w:t>
      </w:r>
    </w:p>
    <w:p w:rsidR="003D4C0B" w:rsidRPr="003D4C0B" w:rsidRDefault="003D4C0B">
      <w:pPr>
        <w:ind w:firstLine="1440"/>
        <w:rPr>
          <w:rFonts w:ascii="Bookman Old Style" w:hAnsi="Bookman Old Style"/>
          <w:sz w:val="24"/>
          <w:szCs w:val="24"/>
        </w:rPr>
      </w:pPr>
    </w:p>
    <w:p w:rsidR="003D4C0B" w:rsidRPr="003D4C0B" w:rsidRDefault="003D4C0B">
      <w:pPr>
        <w:rPr>
          <w:rFonts w:ascii="Bookman Old Style" w:hAnsi="Bookman Old Style"/>
          <w:sz w:val="24"/>
          <w:szCs w:val="24"/>
        </w:rPr>
      </w:pPr>
    </w:p>
    <w:p w:rsidR="003D4C0B" w:rsidRPr="003D4C0B" w:rsidRDefault="003D4C0B" w:rsidP="001C41D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b/>
          <w:sz w:val="24"/>
          <w:szCs w:val="24"/>
        </w:rPr>
        <w:t>ADEMIR DA SILVA</w:t>
      </w: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3D4C0B">
        <w:rPr>
          <w:rFonts w:ascii="Bookman Old Style" w:hAnsi="Bookman Old Style"/>
          <w:sz w:val="24"/>
          <w:szCs w:val="24"/>
        </w:rPr>
        <w:t>-vereador-</w:t>
      </w: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b/>
          <w:sz w:val="24"/>
          <w:szCs w:val="24"/>
        </w:rPr>
        <w:lastRenderedPageBreak/>
        <w:t>(Fls. 2 da INDICAÇÃO n°                              /09)</w:t>
      </w: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3D4C0B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pt;height:296pt">
            <v:imagedata r:id="rId6" o:title="DSC02980"/>
          </v:shape>
        </w:pict>
      </w:r>
    </w:p>
    <w:p w:rsidR="003D4C0B" w:rsidRPr="003D4C0B" w:rsidRDefault="003D4C0B" w:rsidP="001C41D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F196D" w:rsidRPr="003D4C0B" w:rsidRDefault="009F196D" w:rsidP="00CD613B">
      <w:pPr>
        <w:rPr>
          <w:sz w:val="24"/>
          <w:szCs w:val="24"/>
        </w:rPr>
      </w:pPr>
    </w:p>
    <w:sectPr w:rsidR="009F196D" w:rsidRPr="003D4C0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1DA" w:rsidRDefault="001C41DA">
      <w:r>
        <w:separator/>
      </w:r>
    </w:p>
  </w:endnote>
  <w:endnote w:type="continuationSeparator" w:id="0">
    <w:p w:rsidR="001C41DA" w:rsidRDefault="001C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1DA" w:rsidRDefault="001C41DA">
      <w:r>
        <w:separator/>
      </w:r>
    </w:p>
  </w:footnote>
  <w:footnote w:type="continuationSeparator" w:id="0">
    <w:p w:rsidR="001C41DA" w:rsidRDefault="001C4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C41DA"/>
    <w:rsid w:val="001D1394"/>
    <w:rsid w:val="003D3AA8"/>
    <w:rsid w:val="003D4C0B"/>
    <w:rsid w:val="004C67DE"/>
    <w:rsid w:val="009F196D"/>
    <w:rsid w:val="00A9035B"/>
    <w:rsid w:val="00CD613B"/>
    <w:rsid w:val="00EB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D4C0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3D4C0B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898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