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F2" w:rsidRDefault="002405F2" w:rsidP="00546ED8">
      <w:pPr>
        <w:pStyle w:val="Ttulo"/>
      </w:pPr>
      <w:bookmarkStart w:id="0" w:name="_GoBack"/>
      <w:bookmarkEnd w:id="0"/>
      <w:r>
        <w:t>INDICAÇÃO Nº 1601/09</w:t>
      </w:r>
    </w:p>
    <w:p w:rsidR="002405F2" w:rsidRDefault="002405F2">
      <w:pPr>
        <w:jc w:val="center"/>
        <w:rPr>
          <w:rFonts w:ascii="Bookman Old Style" w:hAnsi="Bookman Old Style"/>
          <w:b/>
          <w:u w:val="single"/>
        </w:rPr>
      </w:pPr>
    </w:p>
    <w:p w:rsidR="002405F2" w:rsidRDefault="002405F2">
      <w:pPr>
        <w:jc w:val="center"/>
        <w:rPr>
          <w:rFonts w:ascii="Bookman Old Style" w:hAnsi="Bookman Old Style"/>
          <w:b/>
          <w:u w:val="single"/>
        </w:rPr>
      </w:pPr>
    </w:p>
    <w:p w:rsidR="002405F2" w:rsidRDefault="002405F2" w:rsidP="00546ED8">
      <w:pPr>
        <w:pStyle w:val="Recuodecorpodetexto"/>
        <w:ind w:left="4440"/>
      </w:pPr>
      <w:r>
        <w:t>“Operação tapa-buracos em toda a extensão da Rua Limeira, entre os Bairros Jardim Pérola e Jardim São Fernando”.</w:t>
      </w:r>
    </w:p>
    <w:p w:rsidR="002405F2" w:rsidRDefault="002405F2">
      <w:pPr>
        <w:ind w:left="1440" w:firstLine="3600"/>
        <w:jc w:val="both"/>
        <w:rPr>
          <w:rFonts w:ascii="Bookman Old Style" w:hAnsi="Bookman Old Style"/>
        </w:rPr>
      </w:pPr>
    </w:p>
    <w:p w:rsidR="002405F2" w:rsidRDefault="002405F2">
      <w:pPr>
        <w:ind w:left="1440" w:firstLine="3600"/>
        <w:jc w:val="both"/>
        <w:rPr>
          <w:rFonts w:ascii="Bookman Old Style" w:hAnsi="Bookman Old Style"/>
        </w:rPr>
      </w:pPr>
    </w:p>
    <w:p w:rsidR="002405F2" w:rsidRDefault="002405F2">
      <w:pPr>
        <w:ind w:left="1440" w:firstLine="3600"/>
        <w:jc w:val="both"/>
        <w:rPr>
          <w:rFonts w:ascii="Bookman Old Style" w:hAnsi="Bookman Old Style"/>
        </w:rPr>
      </w:pPr>
    </w:p>
    <w:p w:rsidR="002405F2" w:rsidRDefault="002405F2">
      <w:pPr>
        <w:ind w:left="1440" w:firstLine="3600"/>
        <w:jc w:val="both"/>
        <w:rPr>
          <w:rFonts w:ascii="Bookman Old Style" w:hAnsi="Bookman Old Style"/>
        </w:rPr>
      </w:pPr>
    </w:p>
    <w:p w:rsidR="002405F2" w:rsidRPr="00F01EF5" w:rsidRDefault="002405F2" w:rsidP="00546ED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>d</w:t>
      </w:r>
      <w:r w:rsidRPr="00F01EF5">
        <w:rPr>
          <w:rFonts w:ascii="Bookman Old Style" w:hAnsi="Bookman Old Style"/>
        </w:rPr>
        <w:t>eterminar ao setor competente que proceda a operação tapa-buracos em toda a extensão da Rua Limeira, entre os Bairros Jardim Perola e Jardim São Fernando.</w:t>
      </w:r>
    </w:p>
    <w:p w:rsidR="002405F2" w:rsidRDefault="002405F2" w:rsidP="00546ED8">
      <w:pPr>
        <w:jc w:val="center"/>
        <w:rPr>
          <w:rFonts w:ascii="Bookman Old Style" w:hAnsi="Bookman Old Style"/>
          <w:b/>
        </w:rPr>
      </w:pPr>
    </w:p>
    <w:p w:rsidR="002405F2" w:rsidRDefault="002405F2" w:rsidP="00546ED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405F2" w:rsidRDefault="002405F2" w:rsidP="00546ED8">
      <w:pPr>
        <w:jc w:val="center"/>
        <w:rPr>
          <w:rFonts w:ascii="Bookman Old Style" w:hAnsi="Bookman Old Style"/>
          <w:b/>
        </w:rPr>
      </w:pPr>
    </w:p>
    <w:p w:rsidR="002405F2" w:rsidRDefault="002405F2" w:rsidP="00546ED8">
      <w:pPr>
        <w:jc w:val="center"/>
        <w:rPr>
          <w:rFonts w:ascii="Bookman Old Style" w:hAnsi="Bookman Old Style"/>
          <w:b/>
        </w:rPr>
      </w:pPr>
    </w:p>
    <w:p w:rsidR="002405F2" w:rsidRDefault="002405F2" w:rsidP="00546ED8">
      <w:pPr>
        <w:jc w:val="center"/>
        <w:rPr>
          <w:rFonts w:ascii="Bookman Old Style" w:hAnsi="Bookman Old Style"/>
          <w:b/>
        </w:rPr>
      </w:pPr>
    </w:p>
    <w:p w:rsidR="002405F2" w:rsidRDefault="002405F2" w:rsidP="00546ED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2405F2" w:rsidRDefault="002405F2" w:rsidP="00546ED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405F2" w:rsidRPr="001751EC" w:rsidRDefault="002405F2" w:rsidP="00546ED8">
      <w:pPr>
        <w:ind w:firstLine="1440"/>
        <w:jc w:val="both"/>
        <w:rPr>
          <w:rFonts w:ascii="Bookman Old Style" w:hAnsi="Bookman Old Style"/>
        </w:rPr>
      </w:pPr>
    </w:p>
    <w:p w:rsidR="002405F2" w:rsidRDefault="002405F2" w:rsidP="00546ED8">
      <w:pPr>
        <w:ind w:firstLine="1440"/>
        <w:jc w:val="both"/>
        <w:outlineLvl w:val="0"/>
        <w:rPr>
          <w:rFonts w:ascii="Bookman Old Style" w:hAnsi="Bookman Old Style"/>
        </w:rPr>
      </w:pPr>
    </w:p>
    <w:p w:rsidR="002405F2" w:rsidRDefault="002405F2" w:rsidP="00546ED8">
      <w:pPr>
        <w:ind w:firstLine="1440"/>
        <w:outlineLvl w:val="0"/>
        <w:rPr>
          <w:rFonts w:ascii="Bookman Old Style" w:hAnsi="Bookman Old Style"/>
        </w:rPr>
      </w:pPr>
    </w:p>
    <w:p w:rsidR="002405F2" w:rsidRDefault="002405F2" w:rsidP="00546ED8">
      <w:pPr>
        <w:ind w:firstLine="1440"/>
        <w:outlineLvl w:val="0"/>
        <w:rPr>
          <w:rFonts w:ascii="Bookman Old Style" w:hAnsi="Bookman Old Style"/>
        </w:rPr>
      </w:pPr>
    </w:p>
    <w:p w:rsidR="002405F2" w:rsidRDefault="002405F2" w:rsidP="00546ED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novembro de 2009.</w:t>
      </w:r>
    </w:p>
    <w:p w:rsidR="002405F2" w:rsidRDefault="002405F2">
      <w:pPr>
        <w:ind w:firstLine="1440"/>
        <w:rPr>
          <w:rFonts w:ascii="Bookman Old Style" w:hAnsi="Bookman Old Style"/>
        </w:rPr>
      </w:pPr>
    </w:p>
    <w:p w:rsidR="002405F2" w:rsidRDefault="002405F2">
      <w:pPr>
        <w:rPr>
          <w:rFonts w:ascii="Bookman Old Style" w:hAnsi="Bookman Old Style"/>
        </w:rPr>
      </w:pPr>
    </w:p>
    <w:p w:rsidR="002405F2" w:rsidRDefault="002405F2">
      <w:pPr>
        <w:ind w:firstLine="1440"/>
        <w:rPr>
          <w:rFonts w:ascii="Bookman Old Style" w:hAnsi="Bookman Old Style"/>
        </w:rPr>
      </w:pPr>
    </w:p>
    <w:p w:rsidR="002405F2" w:rsidRDefault="002405F2" w:rsidP="00546ED8">
      <w:pPr>
        <w:jc w:val="center"/>
        <w:outlineLvl w:val="0"/>
        <w:rPr>
          <w:rFonts w:ascii="Bookman Old Style" w:hAnsi="Bookman Old Style"/>
          <w:b/>
        </w:rPr>
      </w:pPr>
    </w:p>
    <w:p w:rsidR="002405F2" w:rsidRDefault="002405F2" w:rsidP="00546ED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2405F2" w:rsidRDefault="002405F2" w:rsidP="00546ED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2405F2" w:rsidRDefault="002405F2" w:rsidP="00546ED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2405F2" w:rsidRDefault="002405F2" w:rsidP="00546ED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D8" w:rsidRDefault="00546ED8">
      <w:r>
        <w:separator/>
      </w:r>
    </w:p>
  </w:endnote>
  <w:endnote w:type="continuationSeparator" w:id="0">
    <w:p w:rsidR="00546ED8" w:rsidRDefault="0054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D8" w:rsidRDefault="00546ED8">
      <w:r>
        <w:separator/>
      </w:r>
    </w:p>
  </w:footnote>
  <w:footnote w:type="continuationSeparator" w:id="0">
    <w:p w:rsidR="00546ED8" w:rsidRDefault="00546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05F2"/>
    <w:rsid w:val="003D3AA8"/>
    <w:rsid w:val="004C67DE"/>
    <w:rsid w:val="00546ED8"/>
    <w:rsid w:val="0077726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405F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405F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