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A276CA">
        <w:t>01679</w:t>
      </w:r>
      <w:r>
        <w:t>/</w:t>
      </w:r>
      <w:r w:rsidR="00A276CA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A276CA">
        <w:t>Intensificação de policiamento nos bairros Cândido Bertine I e II.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A276CA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 LOURENÇO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BC" w:rsidRDefault="001412BC">
      <w:r>
        <w:separator/>
      </w:r>
    </w:p>
  </w:endnote>
  <w:endnote w:type="continuationSeparator" w:id="0">
    <w:p w:rsidR="001412BC" w:rsidRDefault="001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BC" w:rsidRDefault="001412BC">
      <w:r>
        <w:separator/>
      </w:r>
    </w:p>
  </w:footnote>
  <w:footnote w:type="continuationSeparator" w:id="0">
    <w:p w:rsidR="001412BC" w:rsidRDefault="0014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2BC"/>
    <w:rsid w:val="001D1394"/>
    <w:rsid w:val="003D3AA8"/>
    <w:rsid w:val="00422149"/>
    <w:rsid w:val="004C67DE"/>
    <w:rsid w:val="009F196D"/>
    <w:rsid w:val="00A276CA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