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BD10D6">
        <w:t>00031</w:t>
      </w:r>
      <w:r>
        <w:t>/</w:t>
      </w:r>
      <w:r w:rsidR="00BD10D6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BD10D6">
        <w:t>"Colocação de tubulação de captação de águas pluviais e terraplanagem na entrada da chácara 'Canaã', localizada na Rua Catharina Catussato Furlan, n.º 59 (Antiga Rua 25) no bairro Cruzeiro do Sul"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BD10D6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7EC" w:rsidRDefault="007017EC">
      <w:r>
        <w:separator/>
      </w:r>
    </w:p>
  </w:endnote>
  <w:endnote w:type="continuationSeparator" w:id="0">
    <w:p w:rsidR="007017EC" w:rsidRDefault="0070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7EC" w:rsidRDefault="007017EC">
      <w:r>
        <w:separator/>
      </w:r>
    </w:p>
  </w:footnote>
  <w:footnote w:type="continuationSeparator" w:id="0">
    <w:p w:rsidR="007017EC" w:rsidRDefault="00701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33F5"/>
    <w:rsid w:val="004C67DE"/>
    <w:rsid w:val="007017EC"/>
    <w:rsid w:val="009F196D"/>
    <w:rsid w:val="00A9035B"/>
    <w:rsid w:val="00BD10D6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