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A4381E">
        <w:t>00039</w:t>
      </w:r>
      <w:r>
        <w:t>/</w:t>
      </w:r>
      <w:r w:rsidR="00A4381E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A4381E">
        <w:t>"Providências quanto à pintura de faixa de pedestre e redutor de velocidade, na Avenida Serra Negra, na altura do número 2.000, em frente à capela Santo Expedito no Jardim Barão".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A4381E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5D" w:rsidRDefault="00844A5D">
      <w:r>
        <w:separator/>
      </w:r>
    </w:p>
  </w:endnote>
  <w:endnote w:type="continuationSeparator" w:id="0">
    <w:p w:rsidR="00844A5D" w:rsidRDefault="0084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5D" w:rsidRDefault="00844A5D">
      <w:r>
        <w:separator/>
      </w:r>
    </w:p>
  </w:footnote>
  <w:footnote w:type="continuationSeparator" w:id="0">
    <w:p w:rsidR="00844A5D" w:rsidRDefault="00844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44A5D"/>
    <w:rsid w:val="009F196D"/>
    <w:rsid w:val="00A4381E"/>
    <w:rsid w:val="00A9035B"/>
    <w:rsid w:val="00CD613B"/>
    <w:rsid w:val="00EB7D7D"/>
    <w:rsid w:val="00ED588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