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AD011E">
        <w:t>00045</w:t>
      </w:r>
      <w:r>
        <w:t>/</w:t>
      </w:r>
      <w:r w:rsidR="00AD011E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AD011E">
        <w:t>"Providências quanto ao cascalhamento em trecho da Rua Henrique Wiezel, na altura do nº 693, no Distrito Industrial".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AD011E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8B" w:rsidRDefault="00B1378B">
      <w:r>
        <w:separator/>
      </w:r>
    </w:p>
  </w:endnote>
  <w:endnote w:type="continuationSeparator" w:id="0">
    <w:p w:rsidR="00B1378B" w:rsidRDefault="00B1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8B" w:rsidRDefault="00B1378B">
      <w:r>
        <w:separator/>
      </w:r>
    </w:p>
  </w:footnote>
  <w:footnote w:type="continuationSeparator" w:id="0">
    <w:p w:rsidR="00B1378B" w:rsidRDefault="00B13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D79C3"/>
    <w:rsid w:val="009F196D"/>
    <w:rsid w:val="00A9035B"/>
    <w:rsid w:val="00AD011E"/>
    <w:rsid w:val="00B1378B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