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BA2033">
        <w:t>00048</w:t>
      </w:r>
      <w:r>
        <w:t>/</w:t>
      </w:r>
      <w:r w:rsidR="00BA2033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BA2033">
        <w:t>"Acerca de roçamento do mato e limpeza em área pública na Praça dos Jacarandás, localizada na Rua do Césio esquina com a Rua Salvador Iatarola, próxima ao Tivoli Shopping, no bairro Mollon".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BA2033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85" w:rsidRDefault="007E4485">
      <w:r>
        <w:separator/>
      </w:r>
    </w:p>
  </w:endnote>
  <w:endnote w:type="continuationSeparator" w:id="0">
    <w:p w:rsidR="007E4485" w:rsidRDefault="007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85" w:rsidRDefault="007E4485">
      <w:r>
        <w:separator/>
      </w:r>
    </w:p>
  </w:footnote>
  <w:footnote w:type="continuationSeparator" w:id="0">
    <w:p w:rsidR="007E4485" w:rsidRDefault="007E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2E9"/>
    <w:rsid w:val="007E4485"/>
    <w:rsid w:val="009F196D"/>
    <w:rsid w:val="00A9035B"/>
    <w:rsid w:val="00BA2033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