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99518D">
        <w:t>00050</w:t>
      </w:r>
      <w:r>
        <w:t>/</w:t>
      </w:r>
      <w:r w:rsidR="0099518D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99518D">
        <w:t>"Acerca de roçamento do mato e limpeza em área pública localizada na Rua da Prata esquina com as Ruas do Zinco, Rua do Ouro e Rua do Magnésio, no bairro Mollon".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99518D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C5" w:rsidRDefault="00033FC5">
      <w:r>
        <w:separator/>
      </w:r>
    </w:p>
  </w:endnote>
  <w:endnote w:type="continuationSeparator" w:id="0">
    <w:p w:rsidR="00033FC5" w:rsidRDefault="0003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C5" w:rsidRDefault="00033FC5">
      <w:r>
        <w:separator/>
      </w:r>
    </w:p>
  </w:footnote>
  <w:footnote w:type="continuationSeparator" w:id="0">
    <w:p w:rsidR="00033FC5" w:rsidRDefault="00033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3FC5"/>
    <w:rsid w:val="00057D6E"/>
    <w:rsid w:val="001D1394"/>
    <w:rsid w:val="003D3AA8"/>
    <w:rsid w:val="004C67DE"/>
    <w:rsid w:val="0099518D"/>
    <w:rsid w:val="009F196D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