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C" w:rsidRDefault="00B4727C" w:rsidP="00F83949">
      <w:pPr>
        <w:pStyle w:val="Ttulo"/>
      </w:pPr>
      <w:bookmarkStart w:id="0" w:name="_GoBack"/>
      <w:bookmarkEnd w:id="0"/>
      <w:r>
        <w:t>INDICAÇÃO Nº 89/2010</w:t>
      </w:r>
    </w:p>
    <w:p w:rsidR="00B4727C" w:rsidRDefault="00B4727C">
      <w:pPr>
        <w:jc w:val="center"/>
        <w:rPr>
          <w:rFonts w:ascii="Bookman Old Style" w:hAnsi="Bookman Old Style"/>
          <w:b/>
          <w:u w:val="single"/>
        </w:rPr>
      </w:pPr>
    </w:p>
    <w:p w:rsidR="00B4727C" w:rsidRDefault="00B4727C">
      <w:pPr>
        <w:jc w:val="center"/>
        <w:rPr>
          <w:rFonts w:ascii="Bookman Old Style" w:hAnsi="Bookman Old Style"/>
          <w:b/>
          <w:u w:val="single"/>
        </w:rPr>
      </w:pPr>
    </w:p>
    <w:p w:rsidR="00B4727C" w:rsidRDefault="00B4727C" w:rsidP="00F83949">
      <w:pPr>
        <w:pStyle w:val="Recuodecorpodetexto"/>
        <w:ind w:left="4440"/>
      </w:pPr>
      <w:r>
        <w:t>“Quanto a extração e substituição de árvore localizada de fronte à residência de nº 194 da Rua João Pedro de Toledo Martins na Vila Alves.”</w:t>
      </w:r>
    </w:p>
    <w:p w:rsidR="00B4727C" w:rsidRDefault="00B4727C">
      <w:pPr>
        <w:ind w:left="1440" w:firstLine="3600"/>
        <w:jc w:val="both"/>
        <w:rPr>
          <w:rFonts w:ascii="Bookman Old Style" w:hAnsi="Bookman Old Style"/>
        </w:rPr>
      </w:pPr>
    </w:p>
    <w:p w:rsidR="00B4727C" w:rsidRDefault="00B4727C">
      <w:pPr>
        <w:ind w:left="1440" w:firstLine="3600"/>
        <w:jc w:val="both"/>
        <w:rPr>
          <w:rFonts w:ascii="Bookman Old Style" w:hAnsi="Bookman Old Style"/>
        </w:rPr>
      </w:pPr>
    </w:p>
    <w:p w:rsidR="00B4727C" w:rsidRDefault="00B4727C">
      <w:pPr>
        <w:ind w:left="1440" w:firstLine="3600"/>
        <w:jc w:val="both"/>
        <w:rPr>
          <w:rFonts w:ascii="Bookman Old Style" w:hAnsi="Bookman Old Style"/>
        </w:rPr>
      </w:pPr>
    </w:p>
    <w:p w:rsidR="00B4727C" w:rsidRDefault="00B4727C">
      <w:pPr>
        <w:ind w:left="1440" w:firstLine="3600"/>
        <w:jc w:val="both"/>
        <w:rPr>
          <w:rFonts w:ascii="Bookman Old Style" w:hAnsi="Bookman Old Style"/>
        </w:rPr>
      </w:pPr>
    </w:p>
    <w:p w:rsidR="00B4727C" w:rsidRPr="00177AD0" w:rsidRDefault="00B4727C" w:rsidP="00F8394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extração e substituição da árvore supra mencionada.</w:t>
      </w:r>
    </w:p>
    <w:p w:rsidR="00B4727C" w:rsidRPr="003977F2" w:rsidRDefault="00B4727C" w:rsidP="00F83949">
      <w:pPr>
        <w:jc w:val="center"/>
        <w:rPr>
          <w:rFonts w:ascii="Bookman Old Style" w:hAnsi="Bookman Old Style"/>
          <w:b/>
        </w:rPr>
      </w:pPr>
    </w:p>
    <w:p w:rsidR="00B4727C" w:rsidRDefault="00B4727C" w:rsidP="00F83949">
      <w:pPr>
        <w:jc w:val="center"/>
        <w:rPr>
          <w:rFonts w:ascii="Bookman Old Style" w:hAnsi="Bookman Old Style"/>
          <w:b/>
        </w:rPr>
      </w:pPr>
    </w:p>
    <w:p w:rsidR="00B4727C" w:rsidRDefault="00B4727C" w:rsidP="00F83949">
      <w:pPr>
        <w:jc w:val="center"/>
        <w:rPr>
          <w:rFonts w:ascii="Bookman Old Style" w:hAnsi="Bookman Old Style"/>
          <w:b/>
        </w:rPr>
      </w:pPr>
    </w:p>
    <w:p w:rsidR="00B4727C" w:rsidRDefault="00B4727C" w:rsidP="00F839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727C" w:rsidRDefault="00B4727C" w:rsidP="00F83949">
      <w:pPr>
        <w:jc w:val="center"/>
        <w:rPr>
          <w:rFonts w:ascii="Bookman Old Style" w:hAnsi="Bookman Old Style"/>
          <w:b/>
        </w:rPr>
      </w:pPr>
    </w:p>
    <w:p w:rsidR="00B4727C" w:rsidRDefault="00B4727C" w:rsidP="00F83949">
      <w:pPr>
        <w:jc w:val="center"/>
        <w:rPr>
          <w:rFonts w:ascii="Bookman Old Style" w:hAnsi="Bookman Old Style"/>
          <w:b/>
        </w:rPr>
      </w:pPr>
    </w:p>
    <w:p w:rsidR="00B4727C" w:rsidRDefault="00B4727C" w:rsidP="00F83949">
      <w:pPr>
        <w:jc w:val="center"/>
        <w:rPr>
          <w:rFonts w:ascii="Bookman Old Style" w:hAnsi="Bookman Old Style"/>
          <w:b/>
        </w:rPr>
      </w:pPr>
    </w:p>
    <w:p w:rsidR="00B4727C" w:rsidRDefault="00B4727C" w:rsidP="00F839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bairro, reclamam que a referida árvore impede a luminosidade, tirando a segurança de transeuntes, principalmente à noite e pedem que a espécie seja substituída por uma de menor porte.</w:t>
      </w:r>
    </w:p>
    <w:p w:rsidR="00B4727C" w:rsidRDefault="00B4727C" w:rsidP="00F839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4727C" w:rsidRDefault="00B4727C" w:rsidP="00F83949">
      <w:pPr>
        <w:ind w:firstLine="1440"/>
        <w:jc w:val="both"/>
        <w:outlineLvl w:val="0"/>
        <w:rPr>
          <w:rFonts w:ascii="Bookman Old Style" w:hAnsi="Bookman Old Style"/>
        </w:rPr>
      </w:pPr>
    </w:p>
    <w:p w:rsidR="00B4727C" w:rsidRDefault="00B4727C" w:rsidP="00F83949">
      <w:pPr>
        <w:ind w:firstLine="1440"/>
        <w:outlineLvl w:val="0"/>
        <w:rPr>
          <w:rFonts w:ascii="Bookman Old Style" w:hAnsi="Bookman Old Style"/>
        </w:rPr>
      </w:pPr>
    </w:p>
    <w:p w:rsidR="00B4727C" w:rsidRDefault="00B4727C" w:rsidP="00F83949">
      <w:pPr>
        <w:ind w:firstLine="1440"/>
        <w:outlineLvl w:val="0"/>
        <w:rPr>
          <w:rFonts w:ascii="Bookman Old Style" w:hAnsi="Bookman Old Style"/>
        </w:rPr>
      </w:pPr>
    </w:p>
    <w:p w:rsidR="00B4727C" w:rsidRDefault="00B4727C" w:rsidP="00F839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B4727C" w:rsidRDefault="00B4727C">
      <w:pPr>
        <w:ind w:firstLine="1440"/>
        <w:rPr>
          <w:rFonts w:ascii="Bookman Old Style" w:hAnsi="Bookman Old Style"/>
        </w:rPr>
      </w:pPr>
    </w:p>
    <w:p w:rsidR="00B4727C" w:rsidRDefault="00B4727C">
      <w:pPr>
        <w:rPr>
          <w:rFonts w:ascii="Bookman Old Style" w:hAnsi="Bookman Old Style"/>
        </w:rPr>
      </w:pPr>
    </w:p>
    <w:p w:rsidR="00B4727C" w:rsidRDefault="00B4727C">
      <w:pPr>
        <w:ind w:firstLine="1440"/>
        <w:rPr>
          <w:rFonts w:ascii="Bookman Old Style" w:hAnsi="Bookman Old Style"/>
        </w:rPr>
      </w:pPr>
    </w:p>
    <w:p w:rsidR="00B4727C" w:rsidRDefault="00B4727C" w:rsidP="00F83949">
      <w:pPr>
        <w:jc w:val="center"/>
        <w:outlineLvl w:val="0"/>
        <w:rPr>
          <w:rFonts w:ascii="Bookman Old Style" w:hAnsi="Bookman Old Style"/>
          <w:b/>
        </w:rPr>
      </w:pPr>
    </w:p>
    <w:p w:rsidR="00B4727C" w:rsidRDefault="00B4727C" w:rsidP="00F839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727C" w:rsidRDefault="00B4727C" w:rsidP="00F839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727C" w:rsidRDefault="00B4727C" w:rsidP="00F8394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49" w:rsidRDefault="00F83949">
      <w:r>
        <w:separator/>
      </w:r>
    </w:p>
  </w:endnote>
  <w:endnote w:type="continuationSeparator" w:id="0">
    <w:p w:rsidR="00F83949" w:rsidRDefault="00F8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49" w:rsidRDefault="00F83949">
      <w:r>
        <w:separator/>
      </w:r>
    </w:p>
  </w:footnote>
  <w:footnote w:type="continuationSeparator" w:id="0">
    <w:p w:rsidR="00F83949" w:rsidRDefault="00F8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31B9"/>
    <w:rsid w:val="00B4727C"/>
    <w:rsid w:val="00CD613B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72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72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