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53" w:rsidRDefault="00583D53" w:rsidP="00CC458F">
      <w:pPr>
        <w:pStyle w:val="Ttulo"/>
      </w:pPr>
      <w:bookmarkStart w:id="0" w:name="_GoBack"/>
      <w:bookmarkEnd w:id="0"/>
    </w:p>
    <w:p w:rsidR="00583D53" w:rsidRDefault="00583D53" w:rsidP="00CC458F">
      <w:pPr>
        <w:pStyle w:val="Ttulo"/>
      </w:pPr>
    </w:p>
    <w:p w:rsidR="00583D53" w:rsidRDefault="00583D53" w:rsidP="00CC458F">
      <w:pPr>
        <w:pStyle w:val="Ttulo"/>
      </w:pPr>
    </w:p>
    <w:p w:rsidR="00583D53" w:rsidRDefault="00583D53" w:rsidP="00CC458F">
      <w:pPr>
        <w:pStyle w:val="Ttulo"/>
      </w:pPr>
    </w:p>
    <w:p w:rsidR="00583D53" w:rsidRDefault="00583D53" w:rsidP="00CC458F">
      <w:pPr>
        <w:pStyle w:val="Ttulo"/>
      </w:pPr>
    </w:p>
    <w:p w:rsidR="00583D53" w:rsidRDefault="00583D53" w:rsidP="00CC458F">
      <w:pPr>
        <w:pStyle w:val="Ttulo"/>
      </w:pPr>
      <w:r>
        <w:t>INDICAÇÃO Nº 119/10</w:t>
      </w:r>
    </w:p>
    <w:p w:rsidR="00583D53" w:rsidRDefault="00583D53">
      <w:pPr>
        <w:jc w:val="center"/>
        <w:rPr>
          <w:rFonts w:ascii="Bookman Old Style" w:hAnsi="Bookman Old Style"/>
          <w:b/>
          <w:u w:val="single"/>
        </w:rPr>
      </w:pPr>
    </w:p>
    <w:p w:rsidR="00583D53" w:rsidRDefault="00583D53">
      <w:pPr>
        <w:jc w:val="center"/>
        <w:rPr>
          <w:rFonts w:ascii="Bookman Old Style" w:hAnsi="Bookman Old Style"/>
          <w:b/>
          <w:u w:val="single"/>
        </w:rPr>
      </w:pPr>
    </w:p>
    <w:p w:rsidR="00583D53" w:rsidRDefault="00583D53" w:rsidP="00CC458F">
      <w:pPr>
        <w:pStyle w:val="Recuodecorpodetexto"/>
        <w:ind w:left="4440"/>
      </w:pPr>
      <w:r>
        <w:t>“Operação tapa-buracos nas Ruas: José Luis Covolam e João Covolam, mbas no bairro Residências Furlan”.</w:t>
      </w:r>
    </w:p>
    <w:p w:rsidR="00583D53" w:rsidRDefault="00583D53">
      <w:pPr>
        <w:ind w:left="1440" w:firstLine="3600"/>
        <w:jc w:val="both"/>
        <w:rPr>
          <w:rFonts w:ascii="Bookman Old Style" w:hAnsi="Bookman Old Style"/>
        </w:rPr>
      </w:pPr>
    </w:p>
    <w:p w:rsidR="00583D53" w:rsidRDefault="00583D53">
      <w:pPr>
        <w:ind w:left="1440" w:firstLine="3600"/>
        <w:jc w:val="both"/>
        <w:rPr>
          <w:rFonts w:ascii="Bookman Old Style" w:hAnsi="Bookman Old Style"/>
        </w:rPr>
      </w:pPr>
    </w:p>
    <w:p w:rsidR="00583D53" w:rsidRPr="0070751A" w:rsidRDefault="00583D53" w:rsidP="00CC458F">
      <w:pPr>
        <w:ind w:firstLine="1440"/>
        <w:jc w:val="both"/>
        <w:rPr>
          <w:rFonts w:ascii="Bookman Old Style" w:hAnsi="Bookman Old Style"/>
          <w:b/>
        </w:rPr>
      </w:pPr>
      <w:r w:rsidRPr="0070751A">
        <w:rPr>
          <w:rFonts w:ascii="Bookman Old Style" w:hAnsi="Bookman Old Style"/>
          <w:b/>
          <w:bCs/>
        </w:rPr>
        <w:t>INDICA</w:t>
      </w:r>
      <w:r w:rsidRPr="0070751A">
        <w:rPr>
          <w:rFonts w:ascii="Bookman Old Style" w:hAnsi="Bookman Old Style"/>
        </w:rPr>
        <w:t xml:space="preserve"> ao Senhor Prefeito Municipal, na forma regimental, determinar ao setor competente que proceda a operação tapa-buracos na</w:t>
      </w:r>
      <w:r>
        <w:rPr>
          <w:rFonts w:ascii="Bookman Old Style" w:hAnsi="Bookman Old Style"/>
        </w:rPr>
        <w:t>s</w:t>
      </w:r>
      <w:r w:rsidRPr="0070751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Ruas: José Luis Covolam e Joõ Covolam, </w:t>
      </w:r>
      <w:r w:rsidRPr="0070751A">
        <w:rPr>
          <w:rFonts w:ascii="Bookman Old Style" w:hAnsi="Bookman Old Style"/>
        </w:rPr>
        <w:t>no Bairro</w:t>
      </w:r>
      <w:r>
        <w:rPr>
          <w:rFonts w:ascii="Bookman Old Style" w:hAnsi="Bookman Old Style"/>
        </w:rPr>
        <w:t xml:space="preserve"> Residencial Furlan.</w:t>
      </w:r>
    </w:p>
    <w:p w:rsidR="00583D53" w:rsidRDefault="00583D53" w:rsidP="00CC458F">
      <w:pPr>
        <w:jc w:val="center"/>
        <w:rPr>
          <w:rFonts w:ascii="Bookman Old Style" w:hAnsi="Bookman Old Style"/>
          <w:b/>
        </w:rPr>
      </w:pPr>
    </w:p>
    <w:p w:rsidR="00583D53" w:rsidRDefault="00583D53" w:rsidP="00CC458F">
      <w:pPr>
        <w:jc w:val="center"/>
        <w:rPr>
          <w:rFonts w:ascii="Bookman Old Style" w:hAnsi="Bookman Old Style"/>
          <w:b/>
        </w:rPr>
      </w:pPr>
    </w:p>
    <w:p w:rsidR="00583D53" w:rsidRDefault="00583D53" w:rsidP="00CC458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83D53" w:rsidRDefault="00583D53" w:rsidP="00CC458F">
      <w:pPr>
        <w:jc w:val="center"/>
        <w:rPr>
          <w:rFonts w:ascii="Bookman Old Style" w:hAnsi="Bookman Old Style"/>
          <w:b/>
        </w:rPr>
      </w:pPr>
    </w:p>
    <w:p w:rsidR="00583D53" w:rsidRDefault="00583D53" w:rsidP="00CC458F">
      <w:pPr>
        <w:jc w:val="center"/>
        <w:rPr>
          <w:rFonts w:ascii="Bookman Old Style" w:hAnsi="Bookman Old Style"/>
          <w:b/>
        </w:rPr>
      </w:pPr>
    </w:p>
    <w:p w:rsidR="00583D53" w:rsidRDefault="00583D53" w:rsidP="00CC458F">
      <w:pPr>
        <w:jc w:val="center"/>
        <w:rPr>
          <w:rFonts w:ascii="Bookman Old Style" w:hAnsi="Bookman Old Style"/>
          <w:b/>
        </w:rPr>
      </w:pPr>
    </w:p>
    <w:p w:rsidR="00583D53" w:rsidRDefault="00583D53" w:rsidP="00CC458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Necessita, dos serviços de tapa-buracos.</w:t>
      </w:r>
    </w:p>
    <w:p w:rsidR="00583D53" w:rsidRDefault="00583D53" w:rsidP="00CC458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583D53" w:rsidRPr="001751EC" w:rsidRDefault="00583D53" w:rsidP="00CC458F">
      <w:pPr>
        <w:ind w:firstLine="1440"/>
        <w:jc w:val="both"/>
        <w:rPr>
          <w:rFonts w:ascii="Bookman Old Style" w:hAnsi="Bookman Old Style"/>
        </w:rPr>
      </w:pPr>
    </w:p>
    <w:p w:rsidR="00583D53" w:rsidRDefault="00583D53" w:rsidP="00CC458F">
      <w:pPr>
        <w:ind w:firstLine="1440"/>
        <w:jc w:val="both"/>
        <w:outlineLvl w:val="0"/>
        <w:rPr>
          <w:rFonts w:ascii="Bookman Old Style" w:hAnsi="Bookman Old Style"/>
        </w:rPr>
      </w:pPr>
    </w:p>
    <w:p w:rsidR="00583D53" w:rsidRDefault="00583D53" w:rsidP="00CC458F">
      <w:pPr>
        <w:ind w:firstLine="1440"/>
        <w:outlineLvl w:val="0"/>
        <w:rPr>
          <w:rFonts w:ascii="Bookman Old Style" w:hAnsi="Bookman Old Style"/>
        </w:rPr>
      </w:pPr>
    </w:p>
    <w:p w:rsidR="00583D53" w:rsidRDefault="00583D53" w:rsidP="00CC458F">
      <w:pPr>
        <w:ind w:firstLine="1440"/>
        <w:outlineLvl w:val="0"/>
        <w:rPr>
          <w:rFonts w:ascii="Bookman Old Style" w:hAnsi="Bookman Old Style"/>
        </w:rPr>
      </w:pPr>
    </w:p>
    <w:p w:rsidR="00583D53" w:rsidRDefault="00583D53" w:rsidP="00CC458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janeiro de 2010.</w:t>
      </w:r>
    </w:p>
    <w:p w:rsidR="00583D53" w:rsidRDefault="00583D53">
      <w:pPr>
        <w:ind w:firstLine="1440"/>
        <w:rPr>
          <w:rFonts w:ascii="Bookman Old Style" w:hAnsi="Bookman Old Style"/>
        </w:rPr>
      </w:pPr>
    </w:p>
    <w:p w:rsidR="00583D53" w:rsidRDefault="00583D53">
      <w:pPr>
        <w:rPr>
          <w:rFonts w:ascii="Bookman Old Style" w:hAnsi="Bookman Old Style"/>
        </w:rPr>
      </w:pPr>
    </w:p>
    <w:p w:rsidR="00583D53" w:rsidRDefault="00583D53">
      <w:pPr>
        <w:ind w:firstLine="1440"/>
        <w:rPr>
          <w:rFonts w:ascii="Bookman Old Style" w:hAnsi="Bookman Old Style"/>
        </w:rPr>
      </w:pPr>
    </w:p>
    <w:p w:rsidR="00583D53" w:rsidRDefault="00583D53" w:rsidP="00CC458F">
      <w:pPr>
        <w:jc w:val="center"/>
        <w:outlineLvl w:val="0"/>
        <w:rPr>
          <w:rFonts w:ascii="Bookman Old Style" w:hAnsi="Bookman Old Style"/>
          <w:b/>
        </w:rPr>
      </w:pPr>
    </w:p>
    <w:p w:rsidR="00583D53" w:rsidRDefault="00583D53" w:rsidP="00CC458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583D53" w:rsidRDefault="00583D53" w:rsidP="00CC458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>
        <w:rPr>
          <w:rFonts w:ascii="Bookman Old Style" w:hAnsi="Bookman Old Style"/>
          <w:b/>
        </w:rPr>
        <w:t>KADU GARÇOM</w:t>
      </w:r>
      <w:r w:rsidRPr="00BA01AC">
        <w:rPr>
          <w:rFonts w:ascii="Bookman Old Style" w:hAnsi="Bookman Old Style"/>
          <w:b/>
        </w:rPr>
        <w:t>”</w:t>
      </w:r>
    </w:p>
    <w:p w:rsidR="00583D53" w:rsidRDefault="00583D53" w:rsidP="00CC458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583D53" w:rsidRDefault="00583D53" w:rsidP="00CC458F">
      <w:pPr>
        <w:ind w:firstLine="120"/>
        <w:jc w:val="center"/>
        <w:outlineLvl w:val="0"/>
        <w:rPr>
          <w:rFonts w:ascii="Bookman Old Style" w:hAnsi="Bookman Old Style"/>
        </w:rPr>
      </w:pPr>
    </w:p>
    <w:p w:rsidR="00583D53" w:rsidRDefault="00583D53" w:rsidP="00CC458F">
      <w:pPr>
        <w:ind w:firstLine="120"/>
        <w:jc w:val="center"/>
        <w:outlineLvl w:val="0"/>
        <w:rPr>
          <w:rFonts w:ascii="Bookman Old Style" w:hAnsi="Bookman Old Style"/>
        </w:rPr>
      </w:pPr>
    </w:p>
    <w:p w:rsidR="00583D53" w:rsidRDefault="00583D53" w:rsidP="00CC458F">
      <w:pPr>
        <w:ind w:firstLine="120"/>
        <w:jc w:val="center"/>
        <w:outlineLvl w:val="0"/>
        <w:rPr>
          <w:rFonts w:ascii="Bookman Old Style" w:hAnsi="Bookman Old Style"/>
        </w:rPr>
      </w:pPr>
    </w:p>
    <w:p w:rsidR="00583D53" w:rsidRPr="00060840" w:rsidRDefault="00583D53" w:rsidP="00CC458F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58F" w:rsidRDefault="00CC458F">
      <w:r>
        <w:separator/>
      </w:r>
    </w:p>
  </w:endnote>
  <w:endnote w:type="continuationSeparator" w:id="0">
    <w:p w:rsidR="00CC458F" w:rsidRDefault="00CC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58F" w:rsidRDefault="00CC458F">
      <w:r>
        <w:separator/>
      </w:r>
    </w:p>
  </w:footnote>
  <w:footnote w:type="continuationSeparator" w:id="0">
    <w:p w:rsidR="00CC458F" w:rsidRDefault="00CC4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83D53"/>
    <w:rsid w:val="009F196D"/>
    <w:rsid w:val="00A9035B"/>
    <w:rsid w:val="00CC458F"/>
    <w:rsid w:val="00CD613B"/>
    <w:rsid w:val="00DD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83D5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83D5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