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BA" w:rsidRDefault="00B81CBA" w:rsidP="00C7200D">
      <w:pPr>
        <w:pStyle w:val="Ttulo"/>
      </w:pPr>
      <w:bookmarkStart w:id="0" w:name="_GoBack"/>
      <w:bookmarkEnd w:id="0"/>
      <w:r>
        <w:t>INDICAÇÃO Nº  143 /2010</w:t>
      </w:r>
    </w:p>
    <w:p w:rsidR="00B81CBA" w:rsidRDefault="00B81CBA">
      <w:pPr>
        <w:jc w:val="center"/>
        <w:rPr>
          <w:rFonts w:ascii="Bookman Old Style" w:hAnsi="Bookman Old Style"/>
          <w:b/>
          <w:u w:val="single"/>
        </w:rPr>
      </w:pPr>
    </w:p>
    <w:p w:rsidR="00B81CBA" w:rsidRDefault="00B81CBA">
      <w:pPr>
        <w:jc w:val="center"/>
        <w:rPr>
          <w:rFonts w:ascii="Bookman Old Style" w:hAnsi="Bookman Old Style"/>
          <w:b/>
          <w:u w:val="single"/>
        </w:rPr>
      </w:pPr>
    </w:p>
    <w:p w:rsidR="00B81CBA" w:rsidRDefault="00B81CBA" w:rsidP="00C7200D">
      <w:pPr>
        <w:pStyle w:val="Recuodecorpodetexto"/>
        <w:ind w:left="4440"/>
      </w:pPr>
      <w:r>
        <w:t>“Quanto à poda de árvore da espécie Ipê Roxo, localizado próximo a residência de nº 15 da Rua Itacolomi, Jardim Icaraí.”</w:t>
      </w:r>
    </w:p>
    <w:p w:rsidR="00B81CBA" w:rsidRDefault="00B81CBA">
      <w:pPr>
        <w:ind w:left="1440" w:firstLine="3600"/>
        <w:jc w:val="both"/>
        <w:rPr>
          <w:rFonts w:ascii="Bookman Old Style" w:hAnsi="Bookman Old Style"/>
        </w:rPr>
      </w:pPr>
    </w:p>
    <w:p w:rsidR="00B81CBA" w:rsidRDefault="00B81CBA">
      <w:pPr>
        <w:ind w:left="1440" w:firstLine="3600"/>
        <w:jc w:val="both"/>
        <w:rPr>
          <w:rFonts w:ascii="Bookman Old Style" w:hAnsi="Bookman Old Style"/>
        </w:rPr>
      </w:pPr>
    </w:p>
    <w:p w:rsidR="00B81CBA" w:rsidRDefault="00B81CBA">
      <w:pPr>
        <w:ind w:left="1440" w:firstLine="3600"/>
        <w:jc w:val="both"/>
        <w:rPr>
          <w:rFonts w:ascii="Bookman Old Style" w:hAnsi="Bookman Old Style"/>
        </w:rPr>
      </w:pPr>
    </w:p>
    <w:p w:rsidR="00B81CBA" w:rsidRDefault="00B81CBA">
      <w:pPr>
        <w:ind w:left="1440" w:firstLine="3600"/>
        <w:jc w:val="both"/>
        <w:rPr>
          <w:rFonts w:ascii="Bookman Old Style" w:hAnsi="Bookman Old Style"/>
        </w:rPr>
      </w:pPr>
    </w:p>
    <w:p w:rsidR="00B81CBA" w:rsidRPr="00177AD0" w:rsidRDefault="00B81CBA" w:rsidP="00C7200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poda da árvore supra mencionada.</w:t>
      </w:r>
    </w:p>
    <w:p w:rsidR="00B81CBA" w:rsidRPr="003977F2" w:rsidRDefault="00B81CBA" w:rsidP="00C7200D">
      <w:pPr>
        <w:jc w:val="center"/>
        <w:rPr>
          <w:rFonts w:ascii="Bookman Old Style" w:hAnsi="Bookman Old Style"/>
          <w:b/>
        </w:rPr>
      </w:pPr>
    </w:p>
    <w:p w:rsidR="00B81CBA" w:rsidRDefault="00B81CBA" w:rsidP="00C7200D">
      <w:pPr>
        <w:jc w:val="center"/>
        <w:rPr>
          <w:rFonts w:ascii="Bookman Old Style" w:hAnsi="Bookman Old Style"/>
          <w:b/>
        </w:rPr>
      </w:pPr>
    </w:p>
    <w:p w:rsidR="00B81CBA" w:rsidRDefault="00B81CBA" w:rsidP="00C7200D">
      <w:pPr>
        <w:jc w:val="center"/>
        <w:rPr>
          <w:rFonts w:ascii="Bookman Old Style" w:hAnsi="Bookman Old Style"/>
          <w:b/>
        </w:rPr>
      </w:pPr>
    </w:p>
    <w:p w:rsidR="00B81CBA" w:rsidRDefault="00B81CBA" w:rsidP="00C720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1CBA" w:rsidRDefault="00B81CBA" w:rsidP="00C7200D">
      <w:pPr>
        <w:jc w:val="center"/>
        <w:rPr>
          <w:rFonts w:ascii="Bookman Old Style" w:hAnsi="Bookman Old Style"/>
          <w:b/>
        </w:rPr>
      </w:pPr>
    </w:p>
    <w:p w:rsidR="00B81CBA" w:rsidRDefault="00B81CBA" w:rsidP="00C7200D">
      <w:pPr>
        <w:jc w:val="center"/>
        <w:rPr>
          <w:rFonts w:ascii="Bookman Old Style" w:hAnsi="Bookman Old Style"/>
          <w:b/>
        </w:rPr>
      </w:pPr>
    </w:p>
    <w:p w:rsidR="00B81CBA" w:rsidRDefault="00B81CBA" w:rsidP="00C7200D">
      <w:pPr>
        <w:jc w:val="center"/>
        <w:rPr>
          <w:rFonts w:ascii="Bookman Old Style" w:hAnsi="Bookman Old Style"/>
          <w:b/>
        </w:rPr>
      </w:pPr>
    </w:p>
    <w:p w:rsidR="00B81CBA" w:rsidRDefault="00B81CBA" w:rsidP="00C7200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Icaraí procuraram por este vereador, pedindo providências quanto a referida poda do Ipê Roxo, existente próximo à residência de nº 15 da Rua Itacolomi, que devido a altura e os fortes ventos vem gerando insegurança, pois a mesma apresenta risco de queda. </w:t>
      </w:r>
    </w:p>
    <w:p w:rsidR="00B81CBA" w:rsidRDefault="00B81CBA" w:rsidP="00C7200D">
      <w:pPr>
        <w:ind w:firstLine="1440"/>
        <w:jc w:val="both"/>
        <w:rPr>
          <w:rFonts w:ascii="Bookman Old Style" w:hAnsi="Bookman Old Style"/>
        </w:rPr>
      </w:pPr>
    </w:p>
    <w:p w:rsidR="00B81CBA" w:rsidRDefault="00B81CBA" w:rsidP="00C7200D">
      <w:pPr>
        <w:ind w:firstLine="1440"/>
        <w:jc w:val="both"/>
        <w:outlineLvl w:val="0"/>
        <w:rPr>
          <w:rFonts w:ascii="Bookman Old Style" w:hAnsi="Bookman Old Style"/>
        </w:rPr>
      </w:pPr>
    </w:p>
    <w:p w:rsidR="00B81CBA" w:rsidRDefault="00B81CBA" w:rsidP="00C7200D">
      <w:pPr>
        <w:ind w:firstLine="1440"/>
        <w:outlineLvl w:val="0"/>
        <w:rPr>
          <w:rFonts w:ascii="Bookman Old Style" w:hAnsi="Bookman Old Style"/>
        </w:rPr>
      </w:pPr>
    </w:p>
    <w:p w:rsidR="00B81CBA" w:rsidRDefault="00B81CBA" w:rsidP="00C7200D">
      <w:pPr>
        <w:ind w:firstLine="1440"/>
        <w:outlineLvl w:val="0"/>
        <w:rPr>
          <w:rFonts w:ascii="Bookman Old Style" w:hAnsi="Bookman Old Style"/>
        </w:rPr>
      </w:pPr>
    </w:p>
    <w:p w:rsidR="00B81CBA" w:rsidRDefault="00B81CBA" w:rsidP="00C7200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2010.</w:t>
      </w:r>
    </w:p>
    <w:p w:rsidR="00B81CBA" w:rsidRDefault="00B81CBA">
      <w:pPr>
        <w:ind w:firstLine="1440"/>
        <w:rPr>
          <w:rFonts w:ascii="Bookman Old Style" w:hAnsi="Bookman Old Style"/>
        </w:rPr>
      </w:pPr>
    </w:p>
    <w:p w:rsidR="00B81CBA" w:rsidRDefault="00B81CBA">
      <w:pPr>
        <w:rPr>
          <w:rFonts w:ascii="Bookman Old Style" w:hAnsi="Bookman Old Style"/>
        </w:rPr>
      </w:pPr>
    </w:p>
    <w:p w:rsidR="00B81CBA" w:rsidRDefault="00B81CBA" w:rsidP="00C7200D">
      <w:pPr>
        <w:rPr>
          <w:rFonts w:ascii="Bookman Old Style" w:hAnsi="Bookman Old Style"/>
        </w:rPr>
      </w:pPr>
    </w:p>
    <w:p w:rsidR="00B81CBA" w:rsidRDefault="00B81CBA" w:rsidP="00C7200D">
      <w:pPr>
        <w:jc w:val="center"/>
        <w:outlineLvl w:val="0"/>
        <w:rPr>
          <w:rFonts w:ascii="Bookman Old Style" w:hAnsi="Bookman Old Style"/>
          <w:b/>
        </w:rPr>
      </w:pPr>
    </w:p>
    <w:p w:rsidR="00B81CBA" w:rsidRDefault="00B81CBA" w:rsidP="00C7200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81CBA" w:rsidRDefault="00B81CBA" w:rsidP="00C7200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81CBA" w:rsidRDefault="00B81CBA" w:rsidP="00C7200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0D" w:rsidRDefault="00C7200D">
      <w:r>
        <w:separator/>
      </w:r>
    </w:p>
  </w:endnote>
  <w:endnote w:type="continuationSeparator" w:id="0">
    <w:p w:rsidR="00C7200D" w:rsidRDefault="00C7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0D" w:rsidRDefault="00C7200D">
      <w:r>
        <w:separator/>
      </w:r>
    </w:p>
  </w:footnote>
  <w:footnote w:type="continuationSeparator" w:id="0">
    <w:p w:rsidR="00C7200D" w:rsidRDefault="00C72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81CBA"/>
    <w:rsid w:val="00C7200D"/>
    <w:rsid w:val="00CD613B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1C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81CB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