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9A" w:rsidRPr="004A5D9A" w:rsidRDefault="004A5D9A" w:rsidP="00014B3F">
      <w:pPr>
        <w:pStyle w:val="Ttulo"/>
        <w:rPr>
          <w:sz w:val="22"/>
          <w:szCs w:val="22"/>
        </w:rPr>
      </w:pPr>
      <w:bookmarkStart w:id="0" w:name="_GoBack"/>
      <w:bookmarkEnd w:id="0"/>
      <w:r w:rsidRPr="004A5D9A">
        <w:rPr>
          <w:sz w:val="22"/>
          <w:szCs w:val="22"/>
        </w:rPr>
        <w:t>INDICAÇÃO Nº 275/2010</w:t>
      </w:r>
    </w:p>
    <w:p w:rsidR="004A5D9A" w:rsidRPr="004A5D9A" w:rsidRDefault="004A5D9A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4A5D9A" w:rsidRPr="004A5D9A" w:rsidRDefault="004A5D9A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4A5D9A" w:rsidRPr="004A5D9A" w:rsidRDefault="004A5D9A" w:rsidP="00014B3F">
      <w:pPr>
        <w:pStyle w:val="Recuodecorpodetexto"/>
        <w:ind w:left="4440"/>
        <w:rPr>
          <w:sz w:val="22"/>
          <w:szCs w:val="22"/>
        </w:rPr>
      </w:pPr>
      <w:r w:rsidRPr="004A5D9A">
        <w:rPr>
          <w:sz w:val="22"/>
          <w:szCs w:val="22"/>
        </w:rPr>
        <w:t>“Quanto à reforma em ‘pinguela’ localizada na rua Águas da Prata, acesso à EMEFEI Peofª Gessi Terezinha Dias Carneiro.”</w:t>
      </w:r>
    </w:p>
    <w:p w:rsidR="004A5D9A" w:rsidRPr="004A5D9A" w:rsidRDefault="004A5D9A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4A5D9A" w:rsidRPr="004A5D9A" w:rsidRDefault="004A5D9A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4A5D9A" w:rsidRPr="004A5D9A" w:rsidRDefault="004A5D9A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4A5D9A" w:rsidRPr="004A5D9A" w:rsidRDefault="004A5D9A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4A5D9A" w:rsidRPr="004A5D9A" w:rsidRDefault="004A5D9A" w:rsidP="00014B3F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  <w:r w:rsidRPr="004A5D9A">
        <w:rPr>
          <w:rFonts w:ascii="Bookman Old Style" w:hAnsi="Bookman Old Style"/>
          <w:b/>
          <w:bCs/>
          <w:sz w:val="22"/>
          <w:szCs w:val="22"/>
        </w:rPr>
        <w:t>INDICA</w:t>
      </w:r>
      <w:r w:rsidRPr="004A5D9A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competente, que efetue a reforma da “pinguela” supra.</w:t>
      </w:r>
    </w:p>
    <w:p w:rsidR="004A5D9A" w:rsidRPr="004A5D9A" w:rsidRDefault="004A5D9A" w:rsidP="00014B3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A5D9A" w:rsidRPr="004A5D9A" w:rsidRDefault="004A5D9A" w:rsidP="00014B3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A5D9A" w:rsidRPr="004A5D9A" w:rsidRDefault="004A5D9A" w:rsidP="00014B3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A5D9A" w:rsidRPr="004A5D9A" w:rsidRDefault="004A5D9A" w:rsidP="00014B3F">
      <w:pPr>
        <w:jc w:val="center"/>
        <w:rPr>
          <w:rFonts w:ascii="Bookman Old Style" w:hAnsi="Bookman Old Style"/>
          <w:b/>
          <w:sz w:val="22"/>
          <w:szCs w:val="22"/>
        </w:rPr>
      </w:pPr>
      <w:r w:rsidRPr="004A5D9A">
        <w:rPr>
          <w:rFonts w:ascii="Bookman Old Style" w:hAnsi="Bookman Old Style"/>
          <w:b/>
          <w:sz w:val="22"/>
          <w:szCs w:val="22"/>
        </w:rPr>
        <w:t>Justificativa:</w:t>
      </w:r>
    </w:p>
    <w:p w:rsidR="004A5D9A" w:rsidRPr="004A5D9A" w:rsidRDefault="004A5D9A" w:rsidP="00014B3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A5D9A" w:rsidRPr="004A5D9A" w:rsidRDefault="004A5D9A" w:rsidP="00014B3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A5D9A" w:rsidRPr="004A5D9A" w:rsidRDefault="004A5D9A" w:rsidP="00014B3F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A5D9A" w:rsidRPr="004A5D9A" w:rsidRDefault="004A5D9A" w:rsidP="00014B3F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A5D9A">
        <w:rPr>
          <w:rFonts w:ascii="Bookman Old Style" w:hAnsi="Bookman Old Style"/>
          <w:sz w:val="22"/>
          <w:szCs w:val="22"/>
        </w:rPr>
        <w:t>Por incrível que possa parecer, essa é uma reivindicação das crianças  do bairro, que utilizam à chamada “pinguela”. Alunos da EMEFEI “Profª Gessi Terezinha Dias Carneiro”, procuraram por este vereador e reclamaram do mato, do barro e principalmente de uma parte da lateral da “pinguela” que desabou com as chuvas.</w:t>
      </w:r>
    </w:p>
    <w:p w:rsidR="004A5D9A" w:rsidRPr="004A5D9A" w:rsidRDefault="004A5D9A" w:rsidP="00014B3F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A5D9A" w:rsidRPr="004A5D9A" w:rsidRDefault="004A5D9A" w:rsidP="00014B3F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A5D9A">
        <w:rPr>
          <w:rFonts w:ascii="Bookman Old Style" w:hAnsi="Bookman Old Style"/>
          <w:sz w:val="22"/>
          <w:szCs w:val="22"/>
        </w:rPr>
        <w:t>Com medo de efetuar a travessia, os alunos pedem a reforma urgente da ponte, pois alegam que as aulas estão prestes a recomeçar e devido à passagem obrigatória pelo local vem gerando insegurança.</w:t>
      </w:r>
    </w:p>
    <w:p w:rsidR="004A5D9A" w:rsidRPr="004A5D9A" w:rsidRDefault="004A5D9A" w:rsidP="00014B3F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A5D9A" w:rsidRPr="004A5D9A" w:rsidRDefault="004A5D9A" w:rsidP="00014B3F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A5D9A" w:rsidRPr="004A5D9A" w:rsidRDefault="004A5D9A" w:rsidP="00014B3F">
      <w:pPr>
        <w:ind w:firstLine="1440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4A5D9A" w:rsidRPr="004A5D9A" w:rsidRDefault="004A5D9A" w:rsidP="00014B3F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4A5D9A" w:rsidRPr="004A5D9A" w:rsidRDefault="004A5D9A" w:rsidP="00014B3F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4A5D9A" w:rsidRPr="004A5D9A" w:rsidRDefault="004A5D9A" w:rsidP="00014B3F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4A5D9A">
        <w:rPr>
          <w:rFonts w:ascii="Bookman Old Style" w:hAnsi="Bookman Old Style"/>
          <w:sz w:val="22"/>
          <w:szCs w:val="22"/>
        </w:rPr>
        <w:t>Plenário “Dr. Tancredo Neves”, em 26 de janeiro de 2010.</w:t>
      </w:r>
    </w:p>
    <w:p w:rsidR="004A5D9A" w:rsidRPr="004A5D9A" w:rsidRDefault="004A5D9A">
      <w:pPr>
        <w:ind w:firstLine="1440"/>
        <w:rPr>
          <w:rFonts w:ascii="Bookman Old Style" w:hAnsi="Bookman Old Style"/>
          <w:sz w:val="22"/>
          <w:szCs w:val="22"/>
        </w:rPr>
      </w:pPr>
    </w:p>
    <w:p w:rsidR="004A5D9A" w:rsidRPr="004A5D9A" w:rsidRDefault="004A5D9A">
      <w:pPr>
        <w:rPr>
          <w:rFonts w:ascii="Bookman Old Style" w:hAnsi="Bookman Old Style"/>
          <w:sz w:val="22"/>
          <w:szCs w:val="22"/>
        </w:rPr>
      </w:pPr>
    </w:p>
    <w:p w:rsidR="004A5D9A" w:rsidRPr="004A5D9A" w:rsidRDefault="004A5D9A" w:rsidP="00014B3F">
      <w:pPr>
        <w:rPr>
          <w:rFonts w:ascii="Bookman Old Style" w:hAnsi="Bookman Old Style"/>
          <w:sz w:val="22"/>
          <w:szCs w:val="22"/>
        </w:rPr>
      </w:pPr>
    </w:p>
    <w:p w:rsidR="004A5D9A" w:rsidRPr="004A5D9A" w:rsidRDefault="004A5D9A" w:rsidP="00014B3F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4A5D9A" w:rsidRPr="004A5D9A" w:rsidRDefault="004A5D9A" w:rsidP="00014B3F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4A5D9A">
        <w:rPr>
          <w:rFonts w:ascii="Bookman Old Style" w:hAnsi="Bookman Old Style"/>
          <w:b/>
          <w:sz w:val="22"/>
          <w:szCs w:val="22"/>
        </w:rPr>
        <w:t>Danilo Godoy</w:t>
      </w:r>
    </w:p>
    <w:p w:rsidR="004A5D9A" w:rsidRPr="004A5D9A" w:rsidRDefault="004A5D9A" w:rsidP="00014B3F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4A5D9A">
        <w:rPr>
          <w:rFonts w:ascii="Bookman Old Style" w:hAnsi="Bookman Old Style"/>
          <w:b/>
          <w:sz w:val="22"/>
          <w:szCs w:val="22"/>
        </w:rPr>
        <w:t>PSDB</w:t>
      </w:r>
    </w:p>
    <w:p w:rsidR="004A5D9A" w:rsidRPr="004A5D9A" w:rsidRDefault="004A5D9A" w:rsidP="00014B3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4A5D9A">
        <w:rPr>
          <w:rFonts w:ascii="Bookman Old Style" w:hAnsi="Bookman Old Style"/>
          <w:sz w:val="22"/>
          <w:szCs w:val="22"/>
        </w:rPr>
        <w:t>-vereador-</w:t>
      </w:r>
    </w:p>
    <w:sectPr w:rsidR="004A5D9A" w:rsidRPr="004A5D9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3F" w:rsidRDefault="00014B3F">
      <w:r>
        <w:separator/>
      </w:r>
    </w:p>
  </w:endnote>
  <w:endnote w:type="continuationSeparator" w:id="0">
    <w:p w:rsidR="00014B3F" w:rsidRDefault="0001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3F" w:rsidRDefault="00014B3F">
      <w:r>
        <w:separator/>
      </w:r>
    </w:p>
  </w:footnote>
  <w:footnote w:type="continuationSeparator" w:id="0">
    <w:p w:rsidR="00014B3F" w:rsidRDefault="00014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B3F"/>
    <w:rsid w:val="001D1394"/>
    <w:rsid w:val="003D3AA8"/>
    <w:rsid w:val="0044018F"/>
    <w:rsid w:val="004A5D9A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A5D9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A5D9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