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2B" w:rsidRPr="0096282B" w:rsidRDefault="0096282B" w:rsidP="00CB7EEC">
      <w:pPr>
        <w:pStyle w:val="Ttulo"/>
      </w:pPr>
      <w:bookmarkStart w:id="0" w:name="_GoBack"/>
      <w:bookmarkEnd w:id="0"/>
      <w:r w:rsidRPr="0096282B">
        <w:t>INDICAÇÃO Nº  319/10</w:t>
      </w:r>
    </w:p>
    <w:p w:rsidR="0096282B" w:rsidRPr="0096282B" w:rsidRDefault="0096282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6282B" w:rsidRPr="0096282B" w:rsidRDefault="0096282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6282B" w:rsidRPr="0096282B" w:rsidRDefault="0096282B" w:rsidP="00CB7EEC">
      <w:pPr>
        <w:pStyle w:val="Recuodecorpodetexto"/>
        <w:ind w:left="4440"/>
      </w:pPr>
      <w:r w:rsidRPr="0096282B">
        <w:t>“Extração de árvore seca na Rua Oscar Ramos esquina com a rua Camaiuras, no bairro Santa Rita de Cássia.”</w:t>
      </w:r>
    </w:p>
    <w:p w:rsidR="0096282B" w:rsidRPr="0096282B" w:rsidRDefault="0096282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6282B" w:rsidRPr="0096282B" w:rsidRDefault="0096282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6282B" w:rsidRPr="0096282B" w:rsidRDefault="0096282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6282B" w:rsidRPr="0096282B" w:rsidRDefault="0096282B" w:rsidP="00CB7EE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6282B">
        <w:rPr>
          <w:rFonts w:ascii="Bookman Old Style" w:hAnsi="Bookman Old Style"/>
          <w:b/>
          <w:bCs/>
          <w:sz w:val="24"/>
          <w:szCs w:val="24"/>
        </w:rPr>
        <w:t>INDICA</w:t>
      </w:r>
      <w:r w:rsidRPr="0096282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de árvore seca na Rua Oscar Ramos esquina com a Rua Camaiuras, no bairro Santa Rita de Cássia.</w:t>
      </w:r>
    </w:p>
    <w:p w:rsidR="0096282B" w:rsidRPr="0096282B" w:rsidRDefault="0096282B" w:rsidP="00CB7E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6282B" w:rsidRPr="0096282B" w:rsidRDefault="0096282B" w:rsidP="00CB7E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6282B" w:rsidRPr="0096282B" w:rsidRDefault="0096282B" w:rsidP="00CB7E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6282B" w:rsidRPr="0096282B" w:rsidRDefault="0096282B" w:rsidP="00CB7EEC">
      <w:pPr>
        <w:jc w:val="center"/>
        <w:rPr>
          <w:rFonts w:ascii="Bookman Old Style" w:hAnsi="Bookman Old Style"/>
          <w:b/>
          <w:sz w:val="24"/>
          <w:szCs w:val="24"/>
        </w:rPr>
      </w:pPr>
      <w:r w:rsidRPr="0096282B">
        <w:rPr>
          <w:rFonts w:ascii="Bookman Old Style" w:hAnsi="Bookman Old Style"/>
          <w:b/>
          <w:sz w:val="24"/>
          <w:szCs w:val="24"/>
        </w:rPr>
        <w:t>Justificativa:</w:t>
      </w:r>
    </w:p>
    <w:p w:rsidR="0096282B" w:rsidRPr="0096282B" w:rsidRDefault="0096282B" w:rsidP="00CB7EE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6282B" w:rsidRPr="0096282B" w:rsidRDefault="0096282B" w:rsidP="00CB7EE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6282B" w:rsidRPr="0096282B" w:rsidRDefault="0096282B" w:rsidP="00CB7EEC">
      <w:pPr>
        <w:ind w:firstLine="1320"/>
        <w:jc w:val="both"/>
        <w:rPr>
          <w:rFonts w:ascii="Bookman Old Style" w:hAnsi="Bookman Old Style"/>
          <w:sz w:val="24"/>
          <w:szCs w:val="24"/>
        </w:rPr>
      </w:pPr>
      <w:r w:rsidRPr="0096282B">
        <w:rPr>
          <w:rFonts w:ascii="Bookman Old Style" w:hAnsi="Bookman Old Style"/>
          <w:sz w:val="24"/>
          <w:szCs w:val="24"/>
        </w:rPr>
        <w:t>Segundo relatos de munícipes residentes aquele bairro, em especial os das ruas citadas acima, referida árvore encontra-se seca, ou seja ‘morta’, não havendo necessidade de mantê-la naquele local. A calçada  encontra-se danificada por causa de suas raízes.</w:t>
      </w:r>
    </w:p>
    <w:p w:rsidR="0096282B" w:rsidRPr="0096282B" w:rsidRDefault="0096282B" w:rsidP="00CB7EEC">
      <w:pPr>
        <w:ind w:firstLine="1320"/>
        <w:jc w:val="both"/>
        <w:rPr>
          <w:rFonts w:ascii="Bookman Old Style" w:hAnsi="Bookman Old Style"/>
          <w:sz w:val="24"/>
          <w:szCs w:val="24"/>
        </w:rPr>
      </w:pPr>
      <w:r w:rsidRPr="0096282B">
        <w:rPr>
          <w:rFonts w:ascii="Bookman Old Style" w:hAnsi="Bookman Old Style"/>
          <w:sz w:val="24"/>
          <w:szCs w:val="24"/>
        </w:rPr>
        <w:t>.</w:t>
      </w:r>
    </w:p>
    <w:p w:rsidR="0096282B" w:rsidRPr="0096282B" w:rsidRDefault="0096282B" w:rsidP="00CB7EEC">
      <w:pPr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96282B" w:rsidRPr="0096282B" w:rsidRDefault="0096282B" w:rsidP="00CB7EEC">
      <w:pPr>
        <w:jc w:val="both"/>
        <w:rPr>
          <w:rFonts w:ascii="Bookman Old Style" w:hAnsi="Bookman Old Style"/>
          <w:sz w:val="24"/>
          <w:szCs w:val="24"/>
        </w:rPr>
      </w:pPr>
      <w:r w:rsidRPr="0096282B">
        <w:rPr>
          <w:rFonts w:ascii="Bookman Old Style" w:hAnsi="Bookman Old Style"/>
          <w:sz w:val="24"/>
          <w:szCs w:val="24"/>
        </w:rPr>
        <w:t xml:space="preserve">          </w:t>
      </w:r>
      <w:r w:rsidRPr="0096282B">
        <w:rPr>
          <w:rFonts w:ascii="Bookman Old Style" w:hAnsi="Bookman Old Style"/>
          <w:sz w:val="24"/>
          <w:szCs w:val="24"/>
        </w:rPr>
        <w:tab/>
      </w:r>
    </w:p>
    <w:p w:rsidR="0096282B" w:rsidRPr="0096282B" w:rsidRDefault="0096282B" w:rsidP="00CB7EEC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6282B" w:rsidRPr="0096282B" w:rsidRDefault="0096282B" w:rsidP="00CB7EE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6282B" w:rsidRPr="0096282B" w:rsidRDefault="0096282B" w:rsidP="00CB7EE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6282B" w:rsidRPr="0096282B" w:rsidRDefault="0096282B" w:rsidP="00CB7EE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6282B">
        <w:rPr>
          <w:rFonts w:ascii="Bookman Old Style" w:hAnsi="Bookman Old Style"/>
          <w:sz w:val="24"/>
          <w:szCs w:val="24"/>
        </w:rPr>
        <w:t>Plenário “Dr. Tancredo Neves”, em 29 de maio de 2009.</w:t>
      </w:r>
    </w:p>
    <w:p w:rsidR="0096282B" w:rsidRPr="0096282B" w:rsidRDefault="0096282B">
      <w:pPr>
        <w:ind w:firstLine="1440"/>
        <w:rPr>
          <w:rFonts w:ascii="Bookman Old Style" w:hAnsi="Bookman Old Style"/>
          <w:sz w:val="24"/>
          <w:szCs w:val="24"/>
        </w:rPr>
      </w:pPr>
    </w:p>
    <w:p w:rsidR="0096282B" w:rsidRPr="0096282B" w:rsidRDefault="0096282B">
      <w:pPr>
        <w:rPr>
          <w:rFonts w:ascii="Bookman Old Style" w:hAnsi="Bookman Old Style"/>
          <w:sz w:val="24"/>
          <w:szCs w:val="24"/>
        </w:rPr>
      </w:pPr>
    </w:p>
    <w:p w:rsidR="0096282B" w:rsidRPr="0096282B" w:rsidRDefault="0096282B">
      <w:pPr>
        <w:ind w:firstLine="1440"/>
        <w:rPr>
          <w:rFonts w:ascii="Bookman Old Style" w:hAnsi="Bookman Old Style"/>
          <w:sz w:val="24"/>
          <w:szCs w:val="24"/>
        </w:rPr>
      </w:pPr>
    </w:p>
    <w:p w:rsidR="0096282B" w:rsidRPr="0096282B" w:rsidRDefault="0096282B" w:rsidP="00CB7EE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6282B" w:rsidRPr="0096282B" w:rsidRDefault="0096282B" w:rsidP="00CB7EE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6282B">
        <w:rPr>
          <w:rFonts w:ascii="Bookman Old Style" w:hAnsi="Bookman Old Style"/>
          <w:b/>
          <w:sz w:val="24"/>
          <w:szCs w:val="24"/>
        </w:rPr>
        <w:t>DUCIMAR DE JESUS CARDOSO</w:t>
      </w:r>
    </w:p>
    <w:p w:rsidR="0096282B" w:rsidRPr="0096282B" w:rsidRDefault="0096282B" w:rsidP="00CB7EE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6282B">
        <w:rPr>
          <w:rFonts w:ascii="Bookman Old Style" w:hAnsi="Bookman Old Style"/>
          <w:b/>
          <w:sz w:val="24"/>
          <w:szCs w:val="24"/>
        </w:rPr>
        <w:t>“KADU GARÇOM”</w:t>
      </w:r>
    </w:p>
    <w:p w:rsidR="0096282B" w:rsidRPr="0096282B" w:rsidRDefault="0096282B" w:rsidP="00CB7EE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6282B">
        <w:rPr>
          <w:rFonts w:ascii="Bookman Old Style" w:hAnsi="Bookman Old Style"/>
          <w:sz w:val="24"/>
          <w:szCs w:val="24"/>
        </w:rPr>
        <w:t>-vereador-</w:t>
      </w:r>
    </w:p>
    <w:sectPr w:rsidR="0096282B" w:rsidRPr="0096282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EC" w:rsidRDefault="00CB7EEC">
      <w:r>
        <w:separator/>
      </w:r>
    </w:p>
  </w:endnote>
  <w:endnote w:type="continuationSeparator" w:id="0">
    <w:p w:rsidR="00CB7EEC" w:rsidRDefault="00CB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EC" w:rsidRDefault="00CB7EEC">
      <w:r>
        <w:separator/>
      </w:r>
    </w:p>
  </w:footnote>
  <w:footnote w:type="continuationSeparator" w:id="0">
    <w:p w:rsidR="00CB7EEC" w:rsidRDefault="00CB7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282B"/>
    <w:rsid w:val="009F196D"/>
    <w:rsid w:val="00A9035B"/>
    <w:rsid w:val="00CB7EEC"/>
    <w:rsid w:val="00CD613B"/>
    <w:rsid w:val="00D3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28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6282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