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2E" w:rsidRPr="0033242E" w:rsidRDefault="0033242E" w:rsidP="00E843D7">
      <w:pPr>
        <w:pStyle w:val="Ttulo"/>
      </w:pPr>
      <w:bookmarkStart w:id="0" w:name="_GoBack"/>
      <w:bookmarkEnd w:id="0"/>
    </w:p>
    <w:p w:rsidR="0033242E" w:rsidRPr="0033242E" w:rsidRDefault="0033242E" w:rsidP="00E843D7">
      <w:pPr>
        <w:pStyle w:val="Ttulo"/>
      </w:pPr>
      <w:r w:rsidRPr="0033242E">
        <w:t>INDICAÇÃO Nº      324/10</w:t>
      </w:r>
    </w:p>
    <w:p w:rsidR="0033242E" w:rsidRPr="0033242E" w:rsidRDefault="0033242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3242E" w:rsidRPr="0033242E" w:rsidRDefault="0033242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3242E" w:rsidRPr="0033242E" w:rsidRDefault="0033242E" w:rsidP="00E843D7">
      <w:pPr>
        <w:pStyle w:val="Recuodecorpodetexto"/>
        <w:ind w:left="4440"/>
      </w:pPr>
      <w:r w:rsidRPr="0033242E">
        <w:t>“Extração e substituição de árvore na Rua Euclides da Cunha em frente ao número 413 no bairro, Santa Rita de Cássia.”</w:t>
      </w:r>
    </w:p>
    <w:p w:rsidR="0033242E" w:rsidRPr="0033242E" w:rsidRDefault="0033242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3242E" w:rsidRPr="0033242E" w:rsidRDefault="0033242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3242E" w:rsidRPr="0033242E" w:rsidRDefault="0033242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3242E" w:rsidRPr="0033242E" w:rsidRDefault="0033242E" w:rsidP="00E843D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33242E">
        <w:rPr>
          <w:rFonts w:ascii="Bookman Old Style" w:hAnsi="Bookman Old Style"/>
          <w:b/>
          <w:bCs/>
          <w:sz w:val="24"/>
          <w:szCs w:val="24"/>
        </w:rPr>
        <w:t>INDICA</w:t>
      </w:r>
      <w:r w:rsidRPr="0033242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extração e substituição de árvore na Rua Euclides da Cunha em frente ao número 305, no bairro Santa Rita de Cássia.</w:t>
      </w:r>
    </w:p>
    <w:p w:rsidR="0033242E" w:rsidRPr="0033242E" w:rsidRDefault="0033242E" w:rsidP="00E843D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3242E" w:rsidRPr="0033242E" w:rsidRDefault="0033242E" w:rsidP="00E843D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3242E" w:rsidRPr="0033242E" w:rsidRDefault="0033242E" w:rsidP="00E843D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3242E" w:rsidRPr="0033242E" w:rsidRDefault="0033242E" w:rsidP="00E843D7">
      <w:pPr>
        <w:jc w:val="center"/>
        <w:rPr>
          <w:rFonts w:ascii="Bookman Old Style" w:hAnsi="Bookman Old Style"/>
          <w:b/>
          <w:sz w:val="24"/>
          <w:szCs w:val="24"/>
        </w:rPr>
      </w:pPr>
      <w:r w:rsidRPr="0033242E">
        <w:rPr>
          <w:rFonts w:ascii="Bookman Old Style" w:hAnsi="Bookman Old Style"/>
          <w:b/>
          <w:sz w:val="24"/>
          <w:szCs w:val="24"/>
        </w:rPr>
        <w:t>Justificativa:</w:t>
      </w:r>
    </w:p>
    <w:p w:rsidR="0033242E" w:rsidRPr="0033242E" w:rsidRDefault="0033242E" w:rsidP="00E843D7">
      <w:pPr>
        <w:jc w:val="both"/>
        <w:rPr>
          <w:rFonts w:ascii="Bookman Old Style" w:hAnsi="Bookman Old Style"/>
          <w:sz w:val="24"/>
          <w:szCs w:val="24"/>
        </w:rPr>
      </w:pPr>
      <w:r w:rsidRPr="0033242E">
        <w:rPr>
          <w:rFonts w:ascii="Bookman Old Style" w:hAnsi="Bookman Old Style"/>
          <w:sz w:val="24"/>
          <w:szCs w:val="24"/>
        </w:rPr>
        <w:t>Referida árvore encontra-se com suas raízes danificando a calçada e comprometendo a estrutura da rede de esgoto, por isso, faz-se necessária sua substituição por uma árvore de menor porte que não vai entrelaçar nos fios de energia elétrica e nem danificar a calçada.</w:t>
      </w:r>
    </w:p>
    <w:p w:rsidR="0033242E" w:rsidRPr="0033242E" w:rsidRDefault="0033242E" w:rsidP="00E843D7">
      <w:pPr>
        <w:jc w:val="both"/>
        <w:rPr>
          <w:rFonts w:ascii="Bookman Old Style" w:hAnsi="Bookman Old Style"/>
          <w:sz w:val="24"/>
          <w:szCs w:val="24"/>
        </w:rPr>
      </w:pPr>
      <w:r w:rsidRPr="0033242E">
        <w:rPr>
          <w:rFonts w:ascii="Bookman Old Style" w:hAnsi="Bookman Old Style"/>
          <w:sz w:val="24"/>
          <w:szCs w:val="24"/>
        </w:rPr>
        <w:t xml:space="preserve">          </w:t>
      </w:r>
      <w:r w:rsidRPr="0033242E">
        <w:rPr>
          <w:rFonts w:ascii="Bookman Old Style" w:hAnsi="Bookman Old Style"/>
          <w:sz w:val="24"/>
          <w:szCs w:val="24"/>
        </w:rPr>
        <w:tab/>
      </w:r>
    </w:p>
    <w:p w:rsidR="0033242E" w:rsidRPr="0033242E" w:rsidRDefault="0033242E" w:rsidP="00E843D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33242E" w:rsidRPr="0033242E" w:rsidRDefault="0033242E" w:rsidP="00E843D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3242E" w:rsidRPr="0033242E" w:rsidRDefault="0033242E" w:rsidP="00E843D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3242E" w:rsidRPr="0033242E" w:rsidRDefault="0033242E" w:rsidP="00E843D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3242E">
        <w:rPr>
          <w:rFonts w:ascii="Bookman Old Style" w:hAnsi="Bookman Old Style"/>
          <w:sz w:val="24"/>
          <w:szCs w:val="24"/>
        </w:rPr>
        <w:t>Plenário “Dr. Tancredo Neves”, em 25 de janeiro  de 2010.</w:t>
      </w:r>
    </w:p>
    <w:p w:rsidR="0033242E" w:rsidRPr="0033242E" w:rsidRDefault="0033242E">
      <w:pPr>
        <w:ind w:firstLine="1440"/>
        <w:rPr>
          <w:rFonts w:ascii="Bookman Old Style" w:hAnsi="Bookman Old Style"/>
          <w:sz w:val="24"/>
          <w:szCs w:val="24"/>
        </w:rPr>
      </w:pPr>
    </w:p>
    <w:p w:rsidR="0033242E" w:rsidRPr="0033242E" w:rsidRDefault="0033242E">
      <w:pPr>
        <w:rPr>
          <w:rFonts w:ascii="Bookman Old Style" w:hAnsi="Bookman Old Style"/>
          <w:sz w:val="24"/>
          <w:szCs w:val="24"/>
        </w:rPr>
      </w:pPr>
    </w:p>
    <w:p w:rsidR="0033242E" w:rsidRPr="0033242E" w:rsidRDefault="0033242E">
      <w:pPr>
        <w:ind w:firstLine="1440"/>
        <w:rPr>
          <w:rFonts w:ascii="Bookman Old Style" w:hAnsi="Bookman Old Style"/>
          <w:sz w:val="24"/>
          <w:szCs w:val="24"/>
        </w:rPr>
      </w:pPr>
    </w:p>
    <w:p w:rsidR="0033242E" w:rsidRPr="0033242E" w:rsidRDefault="0033242E" w:rsidP="00E843D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33242E" w:rsidRPr="0033242E" w:rsidRDefault="0033242E" w:rsidP="00E843D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3242E">
        <w:rPr>
          <w:rFonts w:ascii="Bookman Old Style" w:hAnsi="Bookman Old Style"/>
          <w:b/>
          <w:sz w:val="24"/>
          <w:szCs w:val="24"/>
        </w:rPr>
        <w:t>DUCIMAR DE JESUS CARDOSO</w:t>
      </w:r>
    </w:p>
    <w:p w:rsidR="0033242E" w:rsidRPr="0033242E" w:rsidRDefault="0033242E" w:rsidP="00E843D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3242E">
        <w:rPr>
          <w:rFonts w:ascii="Bookman Old Style" w:hAnsi="Bookman Old Style"/>
          <w:b/>
          <w:sz w:val="24"/>
          <w:szCs w:val="24"/>
        </w:rPr>
        <w:t>“KADU GARÇOM”</w:t>
      </w:r>
    </w:p>
    <w:p w:rsidR="0033242E" w:rsidRPr="0033242E" w:rsidRDefault="0033242E" w:rsidP="00E843D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3242E">
        <w:rPr>
          <w:rFonts w:ascii="Bookman Old Style" w:hAnsi="Bookman Old Style"/>
          <w:sz w:val="24"/>
          <w:szCs w:val="24"/>
        </w:rPr>
        <w:t>-vereador-</w:t>
      </w:r>
    </w:p>
    <w:sectPr w:rsidR="0033242E" w:rsidRPr="0033242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D7" w:rsidRDefault="00E843D7">
      <w:r>
        <w:separator/>
      </w:r>
    </w:p>
  </w:endnote>
  <w:endnote w:type="continuationSeparator" w:id="0">
    <w:p w:rsidR="00E843D7" w:rsidRDefault="00E8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D7" w:rsidRDefault="00E843D7">
      <w:r>
        <w:separator/>
      </w:r>
    </w:p>
  </w:footnote>
  <w:footnote w:type="continuationSeparator" w:id="0">
    <w:p w:rsidR="00E843D7" w:rsidRDefault="00E84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242E"/>
    <w:rsid w:val="003D3AA8"/>
    <w:rsid w:val="004C67DE"/>
    <w:rsid w:val="009F196D"/>
    <w:rsid w:val="00A9035B"/>
    <w:rsid w:val="00CD613B"/>
    <w:rsid w:val="00E843D7"/>
    <w:rsid w:val="00E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3242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3242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