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B08" w:rsidRDefault="00F27B08" w:rsidP="00F03E7B">
      <w:pPr>
        <w:pStyle w:val="Ttulo"/>
      </w:pPr>
      <w:bookmarkStart w:id="0" w:name="_GoBack"/>
      <w:bookmarkEnd w:id="0"/>
      <w:r>
        <w:t>INDICAÇÃO Nº 404/2010</w:t>
      </w:r>
    </w:p>
    <w:p w:rsidR="00F27B08" w:rsidRDefault="00F27B08">
      <w:pPr>
        <w:jc w:val="center"/>
        <w:rPr>
          <w:rFonts w:ascii="Bookman Old Style" w:hAnsi="Bookman Old Style"/>
          <w:b/>
          <w:u w:val="single"/>
        </w:rPr>
      </w:pPr>
    </w:p>
    <w:p w:rsidR="00F27B08" w:rsidRDefault="00F27B08">
      <w:pPr>
        <w:jc w:val="center"/>
        <w:rPr>
          <w:rFonts w:ascii="Bookman Old Style" w:hAnsi="Bookman Old Style"/>
          <w:b/>
          <w:u w:val="single"/>
        </w:rPr>
      </w:pPr>
    </w:p>
    <w:p w:rsidR="00F27B08" w:rsidRDefault="00F27B08" w:rsidP="00F03E7B">
      <w:pPr>
        <w:pStyle w:val="Recuodecorpodetexto"/>
        <w:ind w:left="4440"/>
      </w:pPr>
      <w:r>
        <w:t>“Quanto à operação ‘tapa-buracos’ na Rua Águas da Prata trecho correspondente entre as residências de nº 395 a 407, no bairro são Joaquim.”</w:t>
      </w:r>
    </w:p>
    <w:p w:rsidR="00F27B08" w:rsidRDefault="00F27B08">
      <w:pPr>
        <w:ind w:left="1440" w:firstLine="3600"/>
        <w:jc w:val="both"/>
        <w:rPr>
          <w:rFonts w:ascii="Bookman Old Style" w:hAnsi="Bookman Old Style"/>
        </w:rPr>
      </w:pPr>
    </w:p>
    <w:p w:rsidR="00F27B08" w:rsidRDefault="00F27B08">
      <w:pPr>
        <w:ind w:left="1440" w:firstLine="3600"/>
        <w:jc w:val="both"/>
        <w:rPr>
          <w:rFonts w:ascii="Bookman Old Style" w:hAnsi="Bookman Old Style"/>
        </w:rPr>
      </w:pPr>
    </w:p>
    <w:p w:rsidR="00F27B08" w:rsidRDefault="00F27B08">
      <w:pPr>
        <w:ind w:left="1440" w:firstLine="3600"/>
        <w:jc w:val="both"/>
        <w:rPr>
          <w:rFonts w:ascii="Bookman Old Style" w:hAnsi="Bookman Old Style"/>
        </w:rPr>
      </w:pPr>
    </w:p>
    <w:p w:rsidR="00F27B08" w:rsidRDefault="00F27B08">
      <w:pPr>
        <w:ind w:left="1440" w:firstLine="3600"/>
        <w:jc w:val="both"/>
        <w:rPr>
          <w:rFonts w:ascii="Bookman Old Style" w:hAnsi="Bookman Old Style"/>
        </w:rPr>
      </w:pPr>
    </w:p>
    <w:p w:rsidR="00F27B08" w:rsidRPr="003977F2" w:rsidRDefault="00F27B08" w:rsidP="00F03E7B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chamada operação “tapa-buracos” no trecho supra citado.</w:t>
      </w:r>
    </w:p>
    <w:p w:rsidR="00F27B08" w:rsidRDefault="00F27B08" w:rsidP="00F03E7B">
      <w:pPr>
        <w:jc w:val="center"/>
        <w:rPr>
          <w:rFonts w:ascii="Bookman Old Style" w:hAnsi="Bookman Old Style"/>
          <w:b/>
        </w:rPr>
      </w:pPr>
    </w:p>
    <w:p w:rsidR="00F27B08" w:rsidRDefault="00F27B08" w:rsidP="00F03E7B">
      <w:pPr>
        <w:jc w:val="center"/>
        <w:rPr>
          <w:rFonts w:ascii="Bookman Old Style" w:hAnsi="Bookman Old Style"/>
          <w:b/>
        </w:rPr>
      </w:pPr>
    </w:p>
    <w:p w:rsidR="00F27B08" w:rsidRDefault="00F27B08" w:rsidP="00F03E7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27B08" w:rsidRDefault="00F27B08" w:rsidP="00F03E7B">
      <w:pPr>
        <w:jc w:val="center"/>
        <w:rPr>
          <w:rFonts w:ascii="Bookman Old Style" w:hAnsi="Bookman Old Style"/>
          <w:b/>
        </w:rPr>
      </w:pPr>
    </w:p>
    <w:p w:rsidR="00F27B08" w:rsidRDefault="00F27B08" w:rsidP="00F03E7B">
      <w:pPr>
        <w:jc w:val="center"/>
        <w:rPr>
          <w:rFonts w:ascii="Bookman Old Style" w:hAnsi="Bookman Old Style"/>
          <w:b/>
        </w:rPr>
      </w:pPr>
    </w:p>
    <w:p w:rsidR="00F27B08" w:rsidRDefault="00F27B08" w:rsidP="00F03E7B">
      <w:pPr>
        <w:jc w:val="center"/>
        <w:rPr>
          <w:rFonts w:ascii="Bookman Old Style" w:hAnsi="Bookman Old Style"/>
          <w:b/>
        </w:rPr>
      </w:pPr>
    </w:p>
    <w:p w:rsidR="00F27B08" w:rsidRDefault="00F27B08" w:rsidP="00F03E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reclamam que devido às chuvas os buracos que já existiam, aumentaram e o referido trecho é o mais afetado no momento, assim pedem providencias urgentes.</w:t>
      </w:r>
    </w:p>
    <w:p w:rsidR="00F27B08" w:rsidRDefault="00F27B08" w:rsidP="00F03E7B">
      <w:pPr>
        <w:ind w:firstLine="1440"/>
        <w:jc w:val="both"/>
        <w:rPr>
          <w:rFonts w:ascii="Bookman Old Style" w:hAnsi="Bookman Old Style"/>
        </w:rPr>
      </w:pPr>
    </w:p>
    <w:p w:rsidR="00F27B08" w:rsidRDefault="00F27B08" w:rsidP="00F03E7B">
      <w:pPr>
        <w:ind w:firstLine="1440"/>
        <w:jc w:val="both"/>
        <w:outlineLvl w:val="0"/>
        <w:rPr>
          <w:rFonts w:ascii="Bookman Old Style" w:hAnsi="Bookman Old Style"/>
        </w:rPr>
      </w:pPr>
    </w:p>
    <w:p w:rsidR="00F27B08" w:rsidRDefault="00F27B08" w:rsidP="00F03E7B">
      <w:pPr>
        <w:ind w:firstLine="1440"/>
        <w:outlineLvl w:val="0"/>
        <w:rPr>
          <w:rFonts w:ascii="Bookman Old Style" w:hAnsi="Bookman Old Style"/>
        </w:rPr>
      </w:pPr>
    </w:p>
    <w:p w:rsidR="00F27B08" w:rsidRDefault="00F27B08" w:rsidP="00F03E7B">
      <w:pPr>
        <w:ind w:firstLine="1440"/>
        <w:outlineLvl w:val="0"/>
        <w:rPr>
          <w:rFonts w:ascii="Bookman Old Style" w:hAnsi="Bookman Old Style"/>
        </w:rPr>
      </w:pPr>
    </w:p>
    <w:p w:rsidR="00F27B08" w:rsidRDefault="00F27B08" w:rsidP="00F03E7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03 de fevereiro de 2010.</w:t>
      </w:r>
    </w:p>
    <w:p w:rsidR="00F27B08" w:rsidRDefault="00F27B08">
      <w:pPr>
        <w:ind w:firstLine="1440"/>
        <w:rPr>
          <w:rFonts w:ascii="Bookman Old Style" w:hAnsi="Bookman Old Style"/>
        </w:rPr>
      </w:pPr>
    </w:p>
    <w:p w:rsidR="00F27B08" w:rsidRDefault="00F27B08">
      <w:pPr>
        <w:rPr>
          <w:rFonts w:ascii="Bookman Old Style" w:hAnsi="Bookman Old Style"/>
        </w:rPr>
      </w:pPr>
    </w:p>
    <w:p w:rsidR="00F27B08" w:rsidRDefault="00F27B08">
      <w:pPr>
        <w:ind w:firstLine="1440"/>
        <w:rPr>
          <w:rFonts w:ascii="Bookman Old Style" w:hAnsi="Bookman Old Style"/>
        </w:rPr>
      </w:pPr>
    </w:p>
    <w:p w:rsidR="00F27B08" w:rsidRDefault="00F27B08">
      <w:pPr>
        <w:ind w:firstLine="1440"/>
        <w:rPr>
          <w:rFonts w:ascii="Bookman Old Style" w:hAnsi="Bookman Old Style"/>
        </w:rPr>
      </w:pPr>
    </w:p>
    <w:p w:rsidR="00F27B08" w:rsidRDefault="00F27B08">
      <w:pPr>
        <w:ind w:firstLine="1440"/>
        <w:rPr>
          <w:rFonts w:ascii="Bookman Old Style" w:hAnsi="Bookman Old Style"/>
        </w:rPr>
      </w:pPr>
    </w:p>
    <w:p w:rsidR="00F27B08" w:rsidRDefault="00F27B08" w:rsidP="00F03E7B">
      <w:pPr>
        <w:jc w:val="center"/>
        <w:outlineLvl w:val="0"/>
        <w:rPr>
          <w:rFonts w:ascii="Bookman Old Style" w:hAnsi="Bookman Old Style"/>
          <w:b/>
        </w:rPr>
      </w:pPr>
    </w:p>
    <w:p w:rsidR="00F27B08" w:rsidRDefault="00F27B08" w:rsidP="00F03E7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F27B08" w:rsidRDefault="00F27B08" w:rsidP="00F03E7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F27B08" w:rsidRDefault="00F27B08" w:rsidP="00F03E7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E7B" w:rsidRDefault="00F03E7B">
      <w:r>
        <w:separator/>
      </w:r>
    </w:p>
  </w:endnote>
  <w:endnote w:type="continuationSeparator" w:id="0">
    <w:p w:rsidR="00F03E7B" w:rsidRDefault="00F0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E7B" w:rsidRDefault="00F03E7B">
      <w:r>
        <w:separator/>
      </w:r>
    </w:p>
  </w:footnote>
  <w:footnote w:type="continuationSeparator" w:id="0">
    <w:p w:rsidR="00F03E7B" w:rsidRDefault="00F03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E509D"/>
    <w:rsid w:val="00CD613B"/>
    <w:rsid w:val="00F03E7B"/>
    <w:rsid w:val="00F2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27B0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27B0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