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51" w:rsidRDefault="001F6651" w:rsidP="00A52191">
      <w:pPr>
        <w:pStyle w:val="Ttulo"/>
      </w:pPr>
      <w:bookmarkStart w:id="0" w:name="_GoBack"/>
      <w:bookmarkEnd w:id="0"/>
      <w:r>
        <w:t>INDICAÇÃO Nº 459/2010</w:t>
      </w:r>
    </w:p>
    <w:p w:rsidR="001F6651" w:rsidRDefault="001F6651">
      <w:pPr>
        <w:jc w:val="center"/>
        <w:rPr>
          <w:rFonts w:ascii="Bookman Old Style" w:hAnsi="Bookman Old Style"/>
          <w:b/>
          <w:u w:val="single"/>
        </w:rPr>
      </w:pPr>
    </w:p>
    <w:p w:rsidR="001F6651" w:rsidRDefault="001F6651">
      <w:pPr>
        <w:jc w:val="center"/>
        <w:rPr>
          <w:rFonts w:ascii="Bookman Old Style" w:hAnsi="Bookman Old Style"/>
          <w:b/>
          <w:u w:val="single"/>
        </w:rPr>
      </w:pPr>
    </w:p>
    <w:p w:rsidR="001F6651" w:rsidRDefault="001F6651" w:rsidP="00A52191">
      <w:pPr>
        <w:pStyle w:val="Recuodecorpodetexto"/>
        <w:ind w:left="4440"/>
      </w:pPr>
      <w:r>
        <w:t>“Quanto à operação ‘tapa-buracos’ no cruzamento da Rua do Cloro com Rua do Césio, Mollon.”</w:t>
      </w:r>
    </w:p>
    <w:p w:rsidR="001F6651" w:rsidRDefault="001F6651">
      <w:pPr>
        <w:ind w:left="1440" w:firstLine="3600"/>
        <w:jc w:val="both"/>
        <w:rPr>
          <w:rFonts w:ascii="Bookman Old Style" w:hAnsi="Bookman Old Style"/>
        </w:rPr>
      </w:pPr>
    </w:p>
    <w:p w:rsidR="001F6651" w:rsidRDefault="001F6651">
      <w:pPr>
        <w:ind w:left="1440" w:firstLine="3600"/>
        <w:jc w:val="both"/>
        <w:rPr>
          <w:rFonts w:ascii="Bookman Old Style" w:hAnsi="Bookman Old Style"/>
        </w:rPr>
      </w:pPr>
    </w:p>
    <w:p w:rsidR="001F6651" w:rsidRDefault="001F6651">
      <w:pPr>
        <w:ind w:left="1440" w:firstLine="3600"/>
        <w:jc w:val="both"/>
        <w:rPr>
          <w:rFonts w:ascii="Bookman Old Style" w:hAnsi="Bookman Old Style"/>
        </w:rPr>
      </w:pPr>
    </w:p>
    <w:p w:rsidR="001F6651" w:rsidRDefault="001F6651">
      <w:pPr>
        <w:ind w:left="1440" w:firstLine="3600"/>
        <w:jc w:val="both"/>
        <w:rPr>
          <w:rFonts w:ascii="Bookman Old Style" w:hAnsi="Bookman Old Style"/>
        </w:rPr>
      </w:pPr>
    </w:p>
    <w:p w:rsidR="001F6651" w:rsidRPr="003977F2" w:rsidRDefault="001F6651" w:rsidP="00A5219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cruzamento supra.</w:t>
      </w:r>
    </w:p>
    <w:p w:rsidR="001F6651" w:rsidRDefault="001F6651" w:rsidP="00A52191">
      <w:pPr>
        <w:jc w:val="center"/>
        <w:rPr>
          <w:rFonts w:ascii="Bookman Old Style" w:hAnsi="Bookman Old Style"/>
          <w:b/>
        </w:rPr>
      </w:pPr>
    </w:p>
    <w:p w:rsidR="001F6651" w:rsidRDefault="001F6651" w:rsidP="00A52191">
      <w:pPr>
        <w:jc w:val="center"/>
        <w:rPr>
          <w:rFonts w:ascii="Bookman Old Style" w:hAnsi="Bookman Old Style"/>
          <w:b/>
        </w:rPr>
      </w:pPr>
    </w:p>
    <w:p w:rsidR="001F6651" w:rsidRDefault="001F6651" w:rsidP="00A521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6651" w:rsidRDefault="001F6651" w:rsidP="00A52191">
      <w:pPr>
        <w:jc w:val="center"/>
        <w:rPr>
          <w:rFonts w:ascii="Bookman Old Style" w:hAnsi="Bookman Old Style"/>
          <w:b/>
        </w:rPr>
      </w:pPr>
    </w:p>
    <w:p w:rsidR="001F6651" w:rsidRDefault="001F6651" w:rsidP="00A52191">
      <w:pPr>
        <w:jc w:val="center"/>
        <w:rPr>
          <w:rFonts w:ascii="Bookman Old Style" w:hAnsi="Bookman Old Style"/>
          <w:b/>
        </w:rPr>
      </w:pPr>
    </w:p>
    <w:p w:rsidR="001F6651" w:rsidRDefault="001F6651" w:rsidP="00A52191">
      <w:pPr>
        <w:jc w:val="center"/>
        <w:rPr>
          <w:rFonts w:ascii="Bookman Old Style" w:hAnsi="Bookman Old Style"/>
          <w:b/>
        </w:rPr>
      </w:pPr>
    </w:p>
    <w:p w:rsidR="001F6651" w:rsidRDefault="001F6651" w:rsidP="00A521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Mollon, reclamam que devido às chuvas os buracos que já existiam, aumentaram e muito, chegando a danificar as rodas dos veículos, assim pedem a operação “tapa-buracos” no cruzamento da Rua do Césio com Rua do Cloro.</w:t>
      </w:r>
    </w:p>
    <w:p w:rsidR="001F6651" w:rsidRDefault="001F6651" w:rsidP="00A52191">
      <w:pPr>
        <w:ind w:firstLine="1440"/>
        <w:jc w:val="both"/>
        <w:rPr>
          <w:rFonts w:ascii="Bookman Old Style" w:hAnsi="Bookman Old Style"/>
        </w:rPr>
      </w:pPr>
    </w:p>
    <w:p w:rsidR="001F6651" w:rsidRDefault="001F6651" w:rsidP="00A52191">
      <w:pPr>
        <w:ind w:firstLine="1440"/>
        <w:jc w:val="both"/>
        <w:outlineLvl w:val="0"/>
        <w:rPr>
          <w:rFonts w:ascii="Bookman Old Style" w:hAnsi="Bookman Old Style"/>
        </w:rPr>
      </w:pPr>
    </w:p>
    <w:p w:rsidR="001F6651" w:rsidRDefault="001F6651" w:rsidP="00A52191">
      <w:pPr>
        <w:ind w:firstLine="1440"/>
        <w:outlineLvl w:val="0"/>
        <w:rPr>
          <w:rFonts w:ascii="Bookman Old Style" w:hAnsi="Bookman Old Style"/>
        </w:rPr>
      </w:pPr>
    </w:p>
    <w:p w:rsidR="001F6651" w:rsidRDefault="001F6651" w:rsidP="00A52191">
      <w:pPr>
        <w:ind w:firstLine="1440"/>
        <w:outlineLvl w:val="0"/>
        <w:rPr>
          <w:rFonts w:ascii="Bookman Old Style" w:hAnsi="Bookman Old Style"/>
        </w:rPr>
      </w:pPr>
    </w:p>
    <w:p w:rsidR="001F6651" w:rsidRDefault="001F6651" w:rsidP="00A521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2010.</w:t>
      </w:r>
    </w:p>
    <w:p w:rsidR="001F6651" w:rsidRDefault="001F6651">
      <w:pPr>
        <w:ind w:firstLine="1440"/>
        <w:rPr>
          <w:rFonts w:ascii="Bookman Old Style" w:hAnsi="Bookman Old Style"/>
        </w:rPr>
      </w:pPr>
    </w:p>
    <w:p w:rsidR="001F6651" w:rsidRDefault="001F6651">
      <w:pPr>
        <w:rPr>
          <w:rFonts w:ascii="Bookman Old Style" w:hAnsi="Bookman Old Style"/>
        </w:rPr>
      </w:pPr>
    </w:p>
    <w:p w:rsidR="001F6651" w:rsidRDefault="001F6651">
      <w:pPr>
        <w:ind w:firstLine="1440"/>
        <w:rPr>
          <w:rFonts w:ascii="Bookman Old Style" w:hAnsi="Bookman Old Style"/>
        </w:rPr>
      </w:pPr>
    </w:p>
    <w:p w:rsidR="001F6651" w:rsidRDefault="001F6651">
      <w:pPr>
        <w:ind w:firstLine="1440"/>
        <w:rPr>
          <w:rFonts w:ascii="Bookman Old Style" w:hAnsi="Bookman Old Style"/>
        </w:rPr>
      </w:pPr>
    </w:p>
    <w:p w:rsidR="001F6651" w:rsidRDefault="001F6651">
      <w:pPr>
        <w:ind w:firstLine="1440"/>
        <w:rPr>
          <w:rFonts w:ascii="Bookman Old Style" w:hAnsi="Bookman Old Style"/>
        </w:rPr>
      </w:pPr>
    </w:p>
    <w:p w:rsidR="001F6651" w:rsidRDefault="001F6651" w:rsidP="00A52191">
      <w:pPr>
        <w:jc w:val="center"/>
        <w:outlineLvl w:val="0"/>
        <w:rPr>
          <w:rFonts w:ascii="Bookman Old Style" w:hAnsi="Bookman Old Style"/>
          <w:b/>
        </w:rPr>
      </w:pPr>
    </w:p>
    <w:p w:rsidR="001F6651" w:rsidRDefault="001F6651" w:rsidP="00A521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F6651" w:rsidRDefault="001F6651" w:rsidP="00A521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F6651" w:rsidRDefault="001F6651" w:rsidP="00A521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91" w:rsidRDefault="00A52191">
      <w:r>
        <w:separator/>
      </w:r>
    </w:p>
  </w:endnote>
  <w:endnote w:type="continuationSeparator" w:id="0">
    <w:p w:rsidR="00A52191" w:rsidRDefault="00A5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91" w:rsidRDefault="00A52191">
      <w:r>
        <w:separator/>
      </w:r>
    </w:p>
  </w:footnote>
  <w:footnote w:type="continuationSeparator" w:id="0">
    <w:p w:rsidR="00A52191" w:rsidRDefault="00A5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055"/>
    <w:rsid w:val="001D1394"/>
    <w:rsid w:val="001F6651"/>
    <w:rsid w:val="003D3AA8"/>
    <w:rsid w:val="004C67DE"/>
    <w:rsid w:val="009F196D"/>
    <w:rsid w:val="00A5219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66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665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