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05C" w:rsidRDefault="00F6305C" w:rsidP="00A46B44">
      <w:pPr>
        <w:pStyle w:val="Ttulo"/>
      </w:pPr>
      <w:bookmarkStart w:id="0" w:name="_GoBack"/>
      <w:bookmarkEnd w:id="0"/>
      <w:r>
        <w:t>INDICAÇÃO Nº 463/2010</w:t>
      </w:r>
    </w:p>
    <w:p w:rsidR="00F6305C" w:rsidRDefault="00F6305C">
      <w:pPr>
        <w:jc w:val="center"/>
        <w:rPr>
          <w:rFonts w:ascii="Bookman Old Style" w:hAnsi="Bookman Old Style"/>
          <w:b/>
          <w:u w:val="single"/>
        </w:rPr>
      </w:pPr>
    </w:p>
    <w:p w:rsidR="00F6305C" w:rsidRDefault="00F6305C">
      <w:pPr>
        <w:jc w:val="center"/>
        <w:rPr>
          <w:rFonts w:ascii="Bookman Old Style" w:hAnsi="Bookman Old Style"/>
          <w:b/>
          <w:u w:val="single"/>
        </w:rPr>
      </w:pPr>
    </w:p>
    <w:p w:rsidR="00F6305C" w:rsidRDefault="00F6305C" w:rsidP="00A46B44">
      <w:pPr>
        <w:pStyle w:val="Recuodecorpodetexto"/>
        <w:ind w:left="4440"/>
      </w:pPr>
      <w:r>
        <w:t>“Quanto à extração e substituição das árvores localizadas na Rua do Cloro em frente à residência de nº 195, Mollon’.”</w:t>
      </w:r>
    </w:p>
    <w:p w:rsidR="00F6305C" w:rsidRDefault="00F6305C">
      <w:pPr>
        <w:ind w:left="1440" w:firstLine="3600"/>
        <w:jc w:val="both"/>
        <w:rPr>
          <w:rFonts w:ascii="Bookman Old Style" w:hAnsi="Bookman Old Style"/>
        </w:rPr>
      </w:pPr>
    </w:p>
    <w:p w:rsidR="00F6305C" w:rsidRDefault="00F6305C">
      <w:pPr>
        <w:ind w:left="1440" w:firstLine="3600"/>
        <w:jc w:val="both"/>
        <w:rPr>
          <w:rFonts w:ascii="Bookman Old Style" w:hAnsi="Bookman Old Style"/>
        </w:rPr>
      </w:pPr>
    </w:p>
    <w:p w:rsidR="00F6305C" w:rsidRDefault="00F6305C">
      <w:pPr>
        <w:ind w:left="1440" w:firstLine="3600"/>
        <w:jc w:val="both"/>
        <w:rPr>
          <w:rFonts w:ascii="Bookman Old Style" w:hAnsi="Bookman Old Style"/>
        </w:rPr>
      </w:pPr>
    </w:p>
    <w:p w:rsidR="00F6305C" w:rsidRDefault="00F6305C">
      <w:pPr>
        <w:ind w:left="1440" w:firstLine="3600"/>
        <w:jc w:val="both"/>
        <w:rPr>
          <w:rFonts w:ascii="Bookman Old Style" w:hAnsi="Bookman Old Style"/>
        </w:rPr>
      </w:pPr>
    </w:p>
    <w:p w:rsidR="00F6305C" w:rsidRPr="003977F2" w:rsidRDefault="00F6305C" w:rsidP="00A46B44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que efetue a extração e substituição das árvores supra.</w:t>
      </w:r>
    </w:p>
    <w:p w:rsidR="00F6305C" w:rsidRDefault="00F6305C" w:rsidP="00A46B44">
      <w:pPr>
        <w:jc w:val="center"/>
        <w:rPr>
          <w:rFonts w:ascii="Bookman Old Style" w:hAnsi="Bookman Old Style"/>
          <w:b/>
        </w:rPr>
      </w:pPr>
    </w:p>
    <w:p w:rsidR="00F6305C" w:rsidRDefault="00F6305C" w:rsidP="00A46B44">
      <w:pPr>
        <w:jc w:val="center"/>
        <w:rPr>
          <w:rFonts w:ascii="Bookman Old Style" w:hAnsi="Bookman Old Style"/>
          <w:b/>
        </w:rPr>
      </w:pPr>
    </w:p>
    <w:p w:rsidR="00F6305C" w:rsidRDefault="00F6305C" w:rsidP="00A46B4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F6305C" w:rsidRDefault="00F6305C" w:rsidP="00A46B44">
      <w:pPr>
        <w:jc w:val="center"/>
        <w:rPr>
          <w:rFonts w:ascii="Bookman Old Style" w:hAnsi="Bookman Old Style"/>
          <w:b/>
        </w:rPr>
      </w:pPr>
    </w:p>
    <w:p w:rsidR="00F6305C" w:rsidRDefault="00F6305C" w:rsidP="00A46B44">
      <w:pPr>
        <w:jc w:val="center"/>
        <w:rPr>
          <w:rFonts w:ascii="Bookman Old Style" w:hAnsi="Bookman Old Style"/>
          <w:b/>
        </w:rPr>
      </w:pPr>
    </w:p>
    <w:p w:rsidR="00F6305C" w:rsidRDefault="00F6305C" w:rsidP="00A46B44">
      <w:pPr>
        <w:jc w:val="center"/>
        <w:rPr>
          <w:rFonts w:ascii="Bookman Old Style" w:hAnsi="Bookman Old Style"/>
          <w:b/>
        </w:rPr>
      </w:pPr>
    </w:p>
    <w:p w:rsidR="00F6305C" w:rsidRDefault="00F6305C" w:rsidP="00A46B44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Moradores da residência de nº 195 da Rua do Cloro, no Mollon, pedem a substituição das árvores localizadas na frente da casa, são diversas árvores mortas, que não produzem folhas nem sombra.</w:t>
      </w:r>
    </w:p>
    <w:p w:rsidR="00F6305C" w:rsidRDefault="00F6305C" w:rsidP="00A46B44">
      <w:pPr>
        <w:ind w:firstLine="1440"/>
        <w:jc w:val="both"/>
        <w:rPr>
          <w:rFonts w:ascii="Bookman Old Style" w:hAnsi="Bookman Old Style"/>
        </w:rPr>
      </w:pPr>
    </w:p>
    <w:p w:rsidR="00F6305C" w:rsidRDefault="00F6305C" w:rsidP="00A46B44">
      <w:pPr>
        <w:ind w:firstLine="1440"/>
        <w:jc w:val="both"/>
        <w:outlineLvl w:val="0"/>
        <w:rPr>
          <w:rFonts w:ascii="Bookman Old Style" w:hAnsi="Bookman Old Style"/>
        </w:rPr>
      </w:pPr>
    </w:p>
    <w:p w:rsidR="00F6305C" w:rsidRDefault="00F6305C" w:rsidP="00A46B44">
      <w:pPr>
        <w:ind w:firstLine="1440"/>
        <w:outlineLvl w:val="0"/>
        <w:rPr>
          <w:rFonts w:ascii="Bookman Old Style" w:hAnsi="Bookman Old Style"/>
        </w:rPr>
      </w:pPr>
    </w:p>
    <w:p w:rsidR="00F6305C" w:rsidRDefault="00F6305C" w:rsidP="00A46B44">
      <w:pPr>
        <w:ind w:firstLine="1440"/>
        <w:outlineLvl w:val="0"/>
        <w:rPr>
          <w:rFonts w:ascii="Bookman Old Style" w:hAnsi="Bookman Old Style"/>
        </w:rPr>
      </w:pPr>
    </w:p>
    <w:p w:rsidR="00F6305C" w:rsidRDefault="00F6305C" w:rsidP="00A46B44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08 de fevereiro de 2010.</w:t>
      </w:r>
    </w:p>
    <w:p w:rsidR="00F6305C" w:rsidRDefault="00F6305C">
      <w:pPr>
        <w:ind w:firstLine="1440"/>
        <w:rPr>
          <w:rFonts w:ascii="Bookman Old Style" w:hAnsi="Bookman Old Style"/>
        </w:rPr>
      </w:pPr>
    </w:p>
    <w:p w:rsidR="00F6305C" w:rsidRDefault="00F6305C">
      <w:pPr>
        <w:rPr>
          <w:rFonts w:ascii="Bookman Old Style" w:hAnsi="Bookman Old Style"/>
        </w:rPr>
      </w:pPr>
    </w:p>
    <w:p w:rsidR="00F6305C" w:rsidRDefault="00F6305C">
      <w:pPr>
        <w:ind w:firstLine="1440"/>
        <w:rPr>
          <w:rFonts w:ascii="Bookman Old Style" w:hAnsi="Bookman Old Style"/>
        </w:rPr>
      </w:pPr>
    </w:p>
    <w:p w:rsidR="00F6305C" w:rsidRDefault="00F6305C">
      <w:pPr>
        <w:ind w:firstLine="1440"/>
        <w:rPr>
          <w:rFonts w:ascii="Bookman Old Style" w:hAnsi="Bookman Old Style"/>
        </w:rPr>
      </w:pPr>
    </w:p>
    <w:p w:rsidR="00F6305C" w:rsidRDefault="00F6305C">
      <w:pPr>
        <w:ind w:firstLine="1440"/>
        <w:rPr>
          <w:rFonts w:ascii="Bookman Old Style" w:hAnsi="Bookman Old Style"/>
        </w:rPr>
      </w:pPr>
    </w:p>
    <w:p w:rsidR="00F6305C" w:rsidRDefault="00F6305C" w:rsidP="00A46B44">
      <w:pPr>
        <w:jc w:val="center"/>
        <w:outlineLvl w:val="0"/>
        <w:rPr>
          <w:rFonts w:ascii="Bookman Old Style" w:hAnsi="Bookman Old Style"/>
          <w:b/>
        </w:rPr>
      </w:pPr>
    </w:p>
    <w:p w:rsidR="00F6305C" w:rsidRDefault="00F6305C" w:rsidP="00A46B44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F6305C" w:rsidRDefault="00F6305C" w:rsidP="00A46B44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F6305C" w:rsidRDefault="00F6305C" w:rsidP="00A46B44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6B44" w:rsidRDefault="00A46B44">
      <w:r>
        <w:separator/>
      </w:r>
    </w:p>
  </w:endnote>
  <w:endnote w:type="continuationSeparator" w:id="0">
    <w:p w:rsidR="00A46B44" w:rsidRDefault="00A46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6B44" w:rsidRDefault="00A46B44">
      <w:r>
        <w:separator/>
      </w:r>
    </w:p>
  </w:footnote>
  <w:footnote w:type="continuationSeparator" w:id="0">
    <w:p w:rsidR="00A46B44" w:rsidRDefault="00A46B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34BC2"/>
    <w:rsid w:val="009F196D"/>
    <w:rsid w:val="00A46B44"/>
    <w:rsid w:val="00A9035B"/>
    <w:rsid w:val="00CD613B"/>
    <w:rsid w:val="00F63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F6305C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F6305C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508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2014-01-14T17:20:00Z</dcterms:created>
  <dcterms:modified xsi:type="dcterms:W3CDTF">2014-01-14T17:20:00Z</dcterms:modified>
</cp:coreProperties>
</file>