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76" w:rsidRPr="00480B76" w:rsidRDefault="00480B76" w:rsidP="00480B76">
      <w:pPr>
        <w:pStyle w:val="Ttulo"/>
        <w:rPr>
          <w:rFonts w:ascii="Verdana" w:hAnsi="Verdana" w:cs="Arial"/>
        </w:rPr>
      </w:pPr>
      <w:bookmarkStart w:id="0" w:name="_GoBack"/>
      <w:bookmarkEnd w:id="0"/>
      <w:r w:rsidRPr="00480B76">
        <w:rPr>
          <w:rFonts w:ascii="Verdana" w:hAnsi="Verdana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82pt">
            <v:imagedata r:id="rId7" o:title="topo papel timbrado carlos fontes"/>
          </v:shape>
        </w:pict>
      </w:r>
    </w:p>
    <w:p w:rsidR="00480B76" w:rsidRPr="00480B76" w:rsidRDefault="00480B76" w:rsidP="00480B76">
      <w:pPr>
        <w:pStyle w:val="Ttulo"/>
        <w:jc w:val="left"/>
        <w:rPr>
          <w:rFonts w:ascii="Verdana" w:hAnsi="Verdana" w:cs="Arial"/>
        </w:rPr>
      </w:pPr>
    </w:p>
    <w:p w:rsidR="00480B76" w:rsidRPr="00480B76" w:rsidRDefault="00480B76" w:rsidP="00480B76">
      <w:pPr>
        <w:pStyle w:val="Ttulo"/>
        <w:jc w:val="left"/>
        <w:rPr>
          <w:rFonts w:ascii="Verdana" w:hAnsi="Verdana" w:cs="Arial"/>
        </w:rPr>
      </w:pPr>
    </w:p>
    <w:p w:rsidR="00480B76" w:rsidRPr="00480B76" w:rsidRDefault="00480B76" w:rsidP="00480B76">
      <w:pPr>
        <w:pStyle w:val="Ttulo"/>
        <w:jc w:val="left"/>
        <w:rPr>
          <w:rFonts w:ascii="Verdana" w:hAnsi="Verdana" w:cs="Arial"/>
        </w:rPr>
      </w:pPr>
    </w:p>
    <w:p w:rsidR="00480B76" w:rsidRPr="00480B76" w:rsidRDefault="00480B76" w:rsidP="00480B76">
      <w:pPr>
        <w:pStyle w:val="Ttulo"/>
        <w:rPr>
          <w:rFonts w:ascii="Verdana" w:hAnsi="Verdana" w:cs="Arial"/>
        </w:rPr>
      </w:pPr>
      <w:r w:rsidRPr="00480B76">
        <w:rPr>
          <w:rFonts w:ascii="Verdana" w:hAnsi="Verdana" w:cs="Arial"/>
        </w:rPr>
        <w:t>REQUERIMENTO  Nº 241/12</w:t>
      </w:r>
    </w:p>
    <w:p w:rsidR="00480B76" w:rsidRPr="00480B76" w:rsidRDefault="00480B76" w:rsidP="00480B76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De Informações</w:t>
      </w: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ind w:left="4920"/>
        <w:jc w:val="both"/>
        <w:rPr>
          <w:rFonts w:ascii="Verdana" w:hAnsi="Verdana" w:cs="Arial"/>
          <w:bCs w:val="0"/>
          <w:i/>
          <w:u w:val="none"/>
        </w:rPr>
      </w:pPr>
      <w:r w:rsidRPr="00480B76">
        <w:rPr>
          <w:rFonts w:ascii="Verdana" w:hAnsi="Verdana" w:cs="Arial"/>
          <w:bCs w:val="0"/>
          <w:i/>
          <w:u w:val="none"/>
        </w:rPr>
        <w:t>“Com relação na demora da entrega das 109 unidades habitacionais, no Loteamento Jardim Santa Fé, conforme especifica”.</w:t>
      </w: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ab/>
      </w:r>
      <w:r w:rsidRPr="00480B76">
        <w:rPr>
          <w:rFonts w:ascii="Verdana" w:hAnsi="Verdana" w:cs="Arial"/>
          <w:b w:val="0"/>
          <w:bCs w:val="0"/>
          <w:u w:val="none"/>
        </w:rPr>
        <w:tab/>
      </w: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ind w:firstLine="1416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Cs w:val="0"/>
          <w:u w:val="none"/>
        </w:rPr>
        <w:t>Considerando-se que</w:t>
      </w:r>
      <w:r w:rsidRPr="00480B76">
        <w:rPr>
          <w:rFonts w:ascii="Verdana" w:hAnsi="Verdana" w:cs="Arial"/>
          <w:b w:val="0"/>
          <w:bCs w:val="0"/>
          <w:u w:val="none"/>
        </w:rPr>
        <w:t>, este vereador apresentou Requerimento de n.º 94/2012 com relação à demora da entrega das 109 unidades habitacionais do Loteamento Santa Fé, e que, a resposta do mesmo, não foi suficiente para o esclarecimento a esta Casa de Leis e para a população;</w:t>
      </w:r>
    </w:p>
    <w:p w:rsidR="00480B76" w:rsidRPr="00480B76" w:rsidRDefault="00480B76" w:rsidP="00480B76">
      <w:pPr>
        <w:pStyle w:val="Ttulo"/>
        <w:ind w:firstLine="1416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ind w:firstLine="1416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Cs w:val="0"/>
          <w:u w:val="none"/>
        </w:rPr>
        <w:t>Considerando-se que</w:t>
      </w:r>
      <w:r w:rsidRPr="00480B76">
        <w:rPr>
          <w:rFonts w:ascii="Verdana" w:hAnsi="Verdana" w:cs="Arial"/>
          <w:b w:val="0"/>
          <w:bCs w:val="0"/>
          <w:u w:val="none"/>
        </w:rPr>
        <w:t>, este vereador</w:t>
      </w:r>
      <w:r w:rsidRPr="00480B76">
        <w:rPr>
          <w:rFonts w:ascii="Verdana" w:hAnsi="Verdana" w:cs="Arial"/>
          <w:u w:val="none"/>
        </w:rPr>
        <w:t xml:space="preserve"> </w:t>
      </w:r>
      <w:r w:rsidRPr="00480B76">
        <w:rPr>
          <w:rFonts w:ascii="Verdana" w:hAnsi="Verdana" w:cs="Arial"/>
          <w:b w:val="0"/>
          <w:bCs w:val="0"/>
          <w:u w:val="none"/>
        </w:rPr>
        <w:t>vem sendo questionado por munícipes e pessoas que futuramente ocuparam uma destas casas no Loteamento Santa Fé, com relação na demora da entrega destas 109 unidades que vem sendo prometida, há três anos e um mês, pela atual administração;</w:t>
      </w:r>
    </w:p>
    <w:p w:rsidR="00480B76" w:rsidRPr="00480B76" w:rsidRDefault="00480B76" w:rsidP="00480B76">
      <w:pPr>
        <w:pStyle w:val="Ttulo"/>
        <w:ind w:firstLine="1416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ind w:firstLine="1416"/>
        <w:jc w:val="both"/>
        <w:rPr>
          <w:rFonts w:ascii="Verdana" w:hAnsi="Verdana" w:cs="Arial"/>
          <w:b w:val="0"/>
          <w:u w:val="none"/>
        </w:rPr>
      </w:pPr>
      <w:r w:rsidRPr="00480B76">
        <w:rPr>
          <w:rFonts w:ascii="Verdana" w:hAnsi="Verdana" w:cs="Arial"/>
          <w:bCs w:val="0"/>
          <w:u w:val="none"/>
        </w:rPr>
        <w:t xml:space="preserve">Considerando-se que, </w:t>
      </w:r>
      <w:r w:rsidRPr="00480B76">
        <w:rPr>
          <w:rFonts w:ascii="Verdana" w:hAnsi="Verdana" w:cs="Arial"/>
          <w:b w:val="0"/>
          <w:bCs w:val="0"/>
          <w:u w:val="none"/>
        </w:rPr>
        <w:t>segundo o Portal G1 de Piracicaba e Região, matéria publicada no dia 05 de março de 2012, deu como título: “</w:t>
      </w:r>
      <w:r w:rsidRPr="00480B76">
        <w:rPr>
          <w:rFonts w:ascii="Verdana" w:hAnsi="Verdana" w:cs="Arial"/>
          <w:i/>
          <w:u w:val="none"/>
        </w:rPr>
        <w:t xml:space="preserve">Atraso em contrato emperra entrega de casas </w:t>
      </w:r>
      <w:smartTag w:uri="urn:schemas-microsoft-com:office:smarttags" w:element="PersonName">
        <w:smartTagPr>
          <w:attr w:name="ProductID" w:val="em Santa B￡rbara D'Oeste."/>
        </w:smartTagPr>
        <w:r w:rsidRPr="00480B76">
          <w:rPr>
            <w:rFonts w:ascii="Verdana" w:hAnsi="Verdana" w:cs="Arial"/>
            <w:i/>
            <w:u w:val="none"/>
          </w:rPr>
          <w:t>em Santa Bárbara D'Oeste.</w:t>
        </w:r>
      </w:smartTag>
      <w:r w:rsidRPr="00480B76">
        <w:rPr>
          <w:rFonts w:ascii="Verdana" w:hAnsi="Verdana" w:cs="Arial"/>
          <w:i/>
          <w:u w:val="none"/>
        </w:rPr>
        <w:t xml:space="preserve"> Enquanto esperam, moradores vivem em condições precárias no município. Populares reclamam que Prefeitura não deu retorno algum após assembleia”</w:t>
      </w:r>
      <w:r w:rsidRPr="00480B76">
        <w:rPr>
          <w:rFonts w:ascii="Verdana" w:hAnsi="Verdana" w:cs="Arial"/>
          <w:b w:val="0"/>
          <w:u w:val="none"/>
        </w:rPr>
        <w:t>;</w:t>
      </w:r>
    </w:p>
    <w:p w:rsidR="00480B76" w:rsidRPr="00480B76" w:rsidRDefault="00480B76" w:rsidP="00480B76">
      <w:pPr>
        <w:pStyle w:val="Ttulo"/>
        <w:ind w:firstLine="1416"/>
        <w:jc w:val="both"/>
        <w:rPr>
          <w:rFonts w:ascii="Verdana" w:hAnsi="Verdana" w:cs="Arial"/>
          <w:b w:val="0"/>
          <w:u w:val="none"/>
        </w:rPr>
      </w:pPr>
    </w:p>
    <w:p w:rsidR="00480B76" w:rsidRPr="00480B76" w:rsidRDefault="00480B76" w:rsidP="00480B76">
      <w:pPr>
        <w:pStyle w:val="Ttulo"/>
        <w:ind w:firstLine="1416"/>
        <w:jc w:val="both"/>
        <w:rPr>
          <w:rFonts w:ascii="Verdana" w:hAnsi="Verdana" w:cs="Arial"/>
          <w:b w:val="0"/>
          <w:u w:val="none"/>
        </w:rPr>
      </w:pPr>
      <w:r w:rsidRPr="00480B76">
        <w:rPr>
          <w:rFonts w:ascii="Verdana" w:hAnsi="Verdana" w:cs="Arial"/>
          <w:u w:val="none"/>
        </w:rPr>
        <w:t xml:space="preserve">Considerando-se que, </w:t>
      </w:r>
      <w:r w:rsidRPr="00480B76">
        <w:rPr>
          <w:rFonts w:ascii="Verdana" w:hAnsi="Verdana" w:cs="Arial"/>
          <w:b w:val="0"/>
          <w:u w:val="none"/>
        </w:rPr>
        <w:t>em outro trecho da mesma matéria diz o seguinte: “</w:t>
      </w:r>
      <w:r w:rsidRPr="00480B76">
        <w:rPr>
          <w:rFonts w:ascii="Verdana" w:hAnsi="Verdana" w:cs="Arial"/>
          <w:u w:val="none"/>
        </w:rPr>
        <w:t>Gradativo</w:t>
      </w:r>
      <w:r w:rsidRPr="00480B76">
        <w:rPr>
          <w:rFonts w:ascii="Verdana" w:hAnsi="Verdana" w:cs="Arial"/>
          <w:b w:val="0"/>
          <w:u w:val="none"/>
        </w:rPr>
        <w:t xml:space="preserve"> - Em release divulgado à imprensa, a Prefeitura de Santa Bárbara D'Oeste informou que a cada entrega serão contempladas oito famílias”.</w:t>
      </w: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Cs w:val="0"/>
          <w:u w:val="none"/>
        </w:rPr>
        <w:lastRenderedPageBreak/>
        <w:t>Requeiro</w:t>
      </w:r>
      <w:r w:rsidRPr="00480B76">
        <w:rPr>
          <w:rFonts w:ascii="Verdana" w:hAnsi="Verdana" w:cs="Arial"/>
          <w:b w:val="0"/>
          <w:bCs w:val="0"/>
          <w:u w:val="none"/>
        </w:rPr>
        <w:t xml:space="preserve"> a Mesa, na forma regimental, depois de ouvido o Plenário, oficiar ao Prefeito Municipal, solicitando-lhes as seguintes informações: </w:t>
      </w:r>
    </w:p>
    <w:p w:rsidR="00480B76" w:rsidRPr="00480B76" w:rsidRDefault="00480B76" w:rsidP="00480B76">
      <w:pPr>
        <w:pStyle w:val="Ttulo"/>
        <w:ind w:left="1440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Porque continua a demora na entrega destas 109 unidades habitacionais, no Loteamento Jardim Santa Fé?</w:t>
      </w:r>
    </w:p>
    <w:p w:rsidR="00480B76" w:rsidRPr="00480B76" w:rsidRDefault="00480B76" w:rsidP="00480B76">
      <w:pPr>
        <w:pStyle w:val="Ttulo"/>
        <w:ind w:left="1440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</w:rPr>
      </w:pPr>
      <w:r w:rsidRPr="00480B76">
        <w:rPr>
          <w:rFonts w:ascii="Verdana" w:hAnsi="Verdana" w:cs="Arial"/>
          <w:b w:val="0"/>
          <w:u w:val="none"/>
        </w:rPr>
        <w:t xml:space="preserve">O pagamento à empresa JLR Engenharia Ltda. esta em dia? </w:t>
      </w:r>
    </w:p>
    <w:p w:rsidR="00480B76" w:rsidRPr="00480B76" w:rsidRDefault="00480B76" w:rsidP="00480B76">
      <w:pPr>
        <w:pStyle w:val="PargrafodaLista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PargrafodaLista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Este vereador obteve uma informação que, esta Construtora a cerca de seis (6) meses que não recebe pelos serviços prestados, isto realmente esta acontecendo?</w:t>
      </w: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Qual o nome do Engenheiro responsável pela fiscalização da obra?</w:t>
      </w:r>
    </w:p>
    <w:p w:rsidR="00480B76" w:rsidRPr="00480B76" w:rsidRDefault="00480B76" w:rsidP="00480B76">
      <w:pPr>
        <w:pStyle w:val="PargrafodaLista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 xml:space="preserve">Se a questão 2 for positiva, por que da demora na entregar das casas? </w:t>
      </w:r>
    </w:p>
    <w:p w:rsidR="00480B76" w:rsidRPr="00480B76" w:rsidRDefault="00480B76" w:rsidP="00480B76">
      <w:pPr>
        <w:pStyle w:val="PargrafodaLista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Se a questão 2 for negativa, detalhar os motivos.</w:t>
      </w:r>
    </w:p>
    <w:p w:rsidR="00480B76" w:rsidRPr="00480B76" w:rsidRDefault="00480B76" w:rsidP="00480B76">
      <w:pPr>
        <w:pStyle w:val="PargrafodaLista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PargrafodaLista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 xml:space="preserve">Qual o valor total da obra e quanto já foram pago até o momento? </w:t>
      </w:r>
    </w:p>
    <w:p w:rsidR="00480B76" w:rsidRPr="00480B76" w:rsidRDefault="00480B76" w:rsidP="00480B76">
      <w:pPr>
        <w:pStyle w:val="PargrafodaLista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Enviar a esta Casa de Leis e a estes vereadores os comprovantes de tais pagamentos até este momento.</w:t>
      </w:r>
    </w:p>
    <w:p w:rsidR="00480B76" w:rsidRPr="00480B76" w:rsidRDefault="00480B76" w:rsidP="00480B76">
      <w:pPr>
        <w:pStyle w:val="Ttulo"/>
        <w:ind w:left="1080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PargrafodaLista"/>
        <w:ind w:left="0"/>
        <w:rPr>
          <w:rFonts w:ascii="Verdana" w:hAnsi="Verdana" w:cs="Arial"/>
          <w:b/>
          <w:bCs/>
        </w:rPr>
      </w:pPr>
    </w:p>
    <w:p w:rsidR="00480B76" w:rsidRPr="00480B76" w:rsidRDefault="00480B76" w:rsidP="00480B76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Outras informações que julgar necessárias.</w:t>
      </w:r>
    </w:p>
    <w:p w:rsidR="00480B76" w:rsidRPr="00480B76" w:rsidRDefault="00480B76" w:rsidP="00480B76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Plenário “Dr. Tancredo Neves”, em 13 de abril de 2012.</w:t>
      </w: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rPr>
          <w:rFonts w:ascii="Verdana" w:hAnsi="Verdana" w:cs="Arial"/>
          <w:u w:val="none"/>
        </w:rPr>
      </w:pPr>
      <w:r w:rsidRPr="00480B76">
        <w:rPr>
          <w:rFonts w:ascii="Verdana" w:hAnsi="Verdana" w:cs="Arial"/>
          <w:u w:val="none"/>
        </w:rPr>
        <w:t>CARLOS FONTES</w:t>
      </w:r>
    </w:p>
    <w:p w:rsidR="00480B76" w:rsidRPr="00480B76" w:rsidRDefault="00480B76" w:rsidP="00480B76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 xml:space="preserve">-Vereador – </w:t>
      </w:r>
    </w:p>
    <w:p w:rsidR="00480B76" w:rsidRPr="00480B76" w:rsidRDefault="00480B76" w:rsidP="00480B76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Líder da bancada do PSD</w:t>
      </w:r>
    </w:p>
    <w:p w:rsidR="00480B76" w:rsidRPr="00480B76" w:rsidRDefault="00480B76" w:rsidP="00480B76">
      <w:pPr>
        <w:pStyle w:val="Ttulo"/>
        <w:jc w:val="left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rPr>
          <w:rFonts w:ascii="Verdana" w:hAnsi="Verdana" w:cs="Arial"/>
          <w:b w:val="0"/>
          <w:bCs w:val="0"/>
          <w:u w:val="none"/>
        </w:rPr>
      </w:pPr>
    </w:p>
    <w:p w:rsidR="00480B76" w:rsidRPr="00480B76" w:rsidRDefault="00480B76" w:rsidP="00480B76">
      <w:pPr>
        <w:pStyle w:val="Ttulo"/>
        <w:rPr>
          <w:rFonts w:ascii="Verdana" w:hAnsi="Verdana" w:cs="Arial"/>
          <w:bCs w:val="0"/>
          <w:u w:val="none"/>
        </w:rPr>
      </w:pPr>
      <w:r w:rsidRPr="00480B76">
        <w:rPr>
          <w:rFonts w:ascii="Verdana" w:hAnsi="Verdana" w:cs="Arial"/>
          <w:bCs w:val="0"/>
          <w:u w:val="none"/>
        </w:rPr>
        <w:t>ZECA GONÇALVES</w:t>
      </w:r>
    </w:p>
    <w:p w:rsidR="00480B76" w:rsidRPr="00480B76" w:rsidRDefault="00480B76" w:rsidP="00480B76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-Vereador-</w:t>
      </w:r>
    </w:p>
    <w:p w:rsidR="00480B76" w:rsidRPr="00480B76" w:rsidRDefault="00480B76" w:rsidP="00480B76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480B76">
        <w:rPr>
          <w:rFonts w:ascii="Verdana" w:hAnsi="Verdana" w:cs="Arial"/>
          <w:b w:val="0"/>
          <w:bCs w:val="0"/>
          <w:u w:val="none"/>
        </w:rPr>
        <w:t>Líder da bancada do PCdoB</w:t>
      </w:r>
    </w:p>
    <w:p w:rsidR="009F196D" w:rsidRPr="00480B76" w:rsidRDefault="009F196D" w:rsidP="00CD613B">
      <w:pPr>
        <w:rPr>
          <w:rFonts w:ascii="Verdana" w:hAnsi="Verdana"/>
          <w:sz w:val="24"/>
          <w:szCs w:val="24"/>
        </w:rPr>
      </w:pPr>
    </w:p>
    <w:sectPr w:rsidR="009F196D" w:rsidRPr="00480B76" w:rsidSect="00480B76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10" w:rsidRDefault="00BC1C10">
      <w:r>
        <w:separator/>
      </w:r>
    </w:p>
  </w:endnote>
  <w:endnote w:type="continuationSeparator" w:id="0">
    <w:p w:rsidR="00BC1C10" w:rsidRDefault="00BC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10" w:rsidRDefault="00BC1C10">
      <w:r>
        <w:separator/>
      </w:r>
    </w:p>
  </w:footnote>
  <w:footnote w:type="continuationSeparator" w:id="0">
    <w:p w:rsidR="00BC1C10" w:rsidRDefault="00BC1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0B76"/>
    <w:rsid w:val="004C67DE"/>
    <w:rsid w:val="005D3129"/>
    <w:rsid w:val="009F196D"/>
    <w:rsid w:val="00A9035B"/>
    <w:rsid w:val="00BC1C1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80B7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480B76"/>
    <w:pPr>
      <w:ind w:left="708"/>
    </w:pPr>
    <w:rPr>
      <w:sz w:val="24"/>
      <w:szCs w:val="24"/>
    </w:rPr>
  </w:style>
  <w:style w:type="character" w:customStyle="1" w:styleId="TtuloChar">
    <w:name w:val="Título Char"/>
    <w:link w:val="Ttulo"/>
    <w:rsid w:val="00480B76"/>
    <w:rPr>
      <w:rFonts w:ascii="Bookman Old Style" w:hAnsi="Bookman Old Style"/>
      <w:b/>
      <w:bCs/>
      <w:sz w:val="24"/>
      <w:szCs w:val="24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