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15" w:rsidRDefault="00956615">
      <w:pPr>
        <w:pStyle w:val="Ttulo"/>
      </w:pPr>
      <w:bookmarkStart w:id="0" w:name="_GoBack"/>
      <w:bookmarkEnd w:id="0"/>
      <w:r>
        <w:t>INDICAÇÃO Nº 669/10</w:t>
      </w:r>
    </w:p>
    <w:p w:rsidR="00956615" w:rsidRDefault="00956615">
      <w:pPr>
        <w:jc w:val="center"/>
        <w:rPr>
          <w:rFonts w:ascii="Bookman Old Style" w:hAnsi="Bookman Old Style"/>
          <w:b/>
          <w:u w:val="single"/>
        </w:rPr>
      </w:pPr>
    </w:p>
    <w:p w:rsidR="00956615" w:rsidRDefault="00956615">
      <w:pPr>
        <w:jc w:val="center"/>
        <w:rPr>
          <w:rFonts w:ascii="Bookman Old Style" w:hAnsi="Bookman Old Style"/>
          <w:b/>
          <w:u w:val="single"/>
        </w:rPr>
      </w:pPr>
    </w:p>
    <w:p w:rsidR="00956615" w:rsidRDefault="00956615">
      <w:pPr>
        <w:jc w:val="center"/>
        <w:rPr>
          <w:rFonts w:ascii="Bookman Old Style" w:hAnsi="Bookman Old Style"/>
          <w:b/>
          <w:u w:val="single"/>
        </w:rPr>
      </w:pPr>
    </w:p>
    <w:p w:rsidR="00956615" w:rsidRDefault="00956615">
      <w:pPr>
        <w:pStyle w:val="Recuodecorpodetexto"/>
      </w:pPr>
      <w:r>
        <w:t>“Recuperar a camada asfáltica onde provocou ondulação na Rua Mogi Guaçu na ligação com a Rua Alonso Keese Dodson, no bairro Jardim das Laranjeiras”.</w:t>
      </w:r>
    </w:p>
    <w:p w:rsidR="00956615" w:rsidRDefault="00956615">
      <w:pPr>
        <w:ind w:left="1440" w:firstLine="3600"/>
        <w:jc w:val="both"/>
        <w:rPr>
          <w:rFonts w:ascii="Bookman Old Style" w:hAnsi="Bookman Old Style"/>
        </w:rPr>
      </w:pPr>
    </w:p>
    <w:p w:rsidR="00956615" w:rsidRDefault="00956615">
      <w:pPr>
        <w:ind w:left="1440" w:firstLine="3600"/>
        <w:jc w:val="both"/>
        <w:rPr>
          <w:rFonts w:ascii="Bookman Old Style" w:hAnsi="Bookman Old Style"/>
        </w:rPr>
      </w:pPr>
    </w:p>
    <w:p w:rsidR="00956615" w:rsidRDefault="00956615">
      <w:pPr>
        <w:ind w:left="1440" w:firstLine="3600"/>
        <w:jc w:val="both"/>
        <w:rPr>
          <w:rFonts w:ascii="Bookman Old Style" w:hAnsi="Bookman Old Style"/>
        </w:rPr>
      </w:pPr>
    </w:p>
    <w:p w:rsidR="00956615" w:rsidRDefault="00956615">
      <w:pPr>
        <w:ind w:left="1440" w:firstLine="3600"/>
        <w:jc w:val="both"/>
        <w:rPr>
          <w:rFonts w:ascii="Bookman Old Style" w:hAnsi="Bookman Old Style"/>
        </w:rPr>
      </w:pPr>
    </w:p>
    <w:p w:rsidR="00956615" w:rsidRPr="00B80A92" w:rsidRDefault="00956615" w:rsidP="00FE297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B80A92">
        <w:rPr>
          <w:rFonts w:ascii="Bookman Old Style" w:hAnsi="Bookman Old Style"/>
        </w:rPr>
        <w:t xml:space="preserve">determinar ao setor competente que tome </w:t>
      </w:r>
      <w:r w:rsidRPr="00E47A11">
        <w:rPr>
          <w:rFonts w:ascii="Bookman Old Style" w:hAnsi="Bookman Old Style"/>
        </w:rPr>
        <w:t xml:space="preserve">providências no sentido de recuperar a camada asfáltica onde provocou ondulação </w:t>
      </w:r>
      <w:r w:rsidRPr="00413747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Rua Mogi Guaçu na ligação da Rua Alonso Keese Dodson, no bairro Jardim das Laranjeiras</w:t>
      </w:r>
      <w:r w:rsidRPr="00413747">
        <w:rPr>
          <w:rFonts w:ascii="Bookman Old Style" w:hAnsi="Bookman Old Style"/>
        </w:rPr>
        <w:t>.</w:t>
      </w:r>
    </w:p>
    <w:p w:rsidR="00956615" w:rsidRDefault="00956615" w:rsidP="00FE2975">
      <w:pPr>
        <w:ind w:firstLine="1440"/>
        <w:jc w:val="both"/>
        <w:rPr>
          <w:rFonts w:ascii="Bookman Old Style" w:hAnsi="Bookman Old Style"/>
        </w:rPr>
      </w:pPr>
    </w:p>
    <w:p w:rsidR="00956615" w:rsidRDefault="00956615" w:rsidP="00FE2975">
      <w:pPr>
        <w:ind w:firstLine="1440"/>
        <w:jc w:val="both"/>
        <w:rPr>
          <w:rFonts w:ascii="Bookman Old Style" w:hAnsi="Bookman Old Style"/>
          <w:b/>
        </w:rPr>
      </w:pPr>
    </w:p>
    <w:p w:rsidR="00956615" w:rsidRDefault="00956615" w:rsidP="00FE2975">
      <w:pPr>
        <w:jc w:val="center"/>
        <w:rPr>
          <w:rFonts w:ascii="Bookman Old Style" w:hAnsi="Bookman Old Style"/>
          <w:b/>
        </w:rPr>
      </w:pPr>
    </w:p>
    <w:p w:rsidR="00956615" w:rsidRDefault="00956615" w:rsidP="00FE297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56615" w:rsidRDefault="00956615" w:rsidP="00FE2975">
      <w:pPr>
        <w:jc w:val="center"/>
        <w:rPr>
          <w:rFonts w:ascii="Bookman Old Style" w:hAnsi="Bookman Old Style"/>
          <w:b/>
        </w:rPr>
      </w:pPr>
    </w:p>
    <w:p w:rsidR="00956615" w:rsidRDefault="00956615" w:rsidP="00FE2975">
      <w:pPr>
        <w:jc w:val="center"/>
        <w:rPr>
          <w:rFonts w:ascii="Bookman Old Style" w:hAnsi="Bookman Old Style"/>
          <w:b/>
        </w:rPr>
      </w:pPr>
    </w:p>
    <w:p w:rsidR="00956615" w:rsidRDefault="00956615" w:rsidP="00FE2975">
      <w:pPr>
        <w:jc w:val="center"/>
        <w:rPr>
          <w:rFonts w:ascii="Bookman Old Style" w:hAnsi="Bookman Old Style"/>
          <w:b/>
        </w:rPr>
      </w:pPr>
    </w:p>
    <w:p w:rsidR="00956615" w:rsidRDefault="00956615" w:rsidP="00FE2975">
      <w:pPr>
        <w:jc w:val="center"/>
        <w:rPr>
          <w:rFonts w:ascii="Bookman Old Style" w:hAnsi="Bookman Old Style"/>
          <w:b/>
        </w:rPr>
      </w:pPr>
    </w:p>
    <w:p w:rsidR="00956615" w:rsidRPr="00C4775E" w:rsidRDefault="00956615" w:rsidP="00FE2975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956615" w:rsidRPr="003D2A9F" w:rsidRDefault="00956615" w:rsidP="00FE2975">
      <w:pPr>
        <w:ind w:firstLine="1440"/>
        <w:jc w:val="both"/>
        <w:rPr>
          <w:rFonts w:ascii="Bookman Old Style" w:hAnsi="Bookman Old Style"/>
        </w:rPr>
      </w:pPr>
    </w:p>
    <w:p w:rsidR="00956615" w:rsidRDefault="00956615" w:rsidP="00FE2975">
      <w:pPr>
        <w:ind w:firstLine="1440"/>
        <w:jc w:val="both"/>
        <w:rPr>
          <w:rFonts w:ascii="Bookman Old Style" w:hAnsi="Bookman Old Style"/>
        </w:rPr>
      </w:pPr>
    </w:p>
    <w:p w:rsidR="00956615" w:rsidRDefault="00956615">
      <w:pPr>
        <w:ind w:firstLine="1440"/>
        <w:jc w:val="center"/>
        <w:rPr>
          <w:rFonts w:ascii="Bookman Old Style" w:hAnsi="Bookman Old Style"/>
          <w:b/>
        </w:rPr>
      </w:pPr>
    </w:p>
    <w:p w:rsidR="00956615" w:rsidRDefault="00956615">
      <w:pPr>
        <w:ind w:firstLine="1440"/>
        <w:jc w:val="both"/>
        <w:rPr>
          <w:rFonts w:ascii="Bookman Old Style" w:hAnsi="Bookman Old Style"/>
        </w:rPr>
      </w:pPr>
    </w:p>
    <w:p w:rsidR="00956615" w:rsidRDefault="00956615">
      <w:pPr>
        <w:ind w:firstLine="1440"/>
        <w:jc w:val="both"/>
        <w:rPr>
          <w:rFonts w:ascii="Bookman Old Style" w:hAnsi="Bookman Old Style"/>
        </w:rPr>
      </w:pPr>
    </w:p>
    <w:p w:rsidR="00956615" w:rsidRDefault="00956615" w:rsidP="00FE297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956615" w:rsidRDefault="00956615">
      <w:pPr>
        <w:ind w:firstLine="1440"/>
        <w:rPr>
          <w:rFonts w:ascii="Bookman Old Style" w:hAnsi="Bookman Old Style"/>
        </w:rPr>
      </w:pPr>
    </w:p>
    <w:p w:rsidR="00956615" w:rsidRDefault="00956615">
      <w:pPr>
        <w:rPr>
          <w:rFonts w:ascii="Bookman Old Style" w:hAnsi="Bookman Old Style"/>
        </w:rPr>
      </w:pPr>
    </w:p>
    <w:p w:rsidR="00956615" w:rsidRDefault="00956615">
      <w:pPr>
        <w:ind w:firstLine="1440"/>
        <w:rPr>
          <w:rFonts w:ascii="Bookman Old Style" w:hAnsi="Bookman Old Style"/>
        </w:rPr>
      </w:pPr>
    </w:p>
    <w:p w:rsidR="00956615" w:rsidRDefault="00956615">
      <w:pPr>
        <w:ind w:firstLine="1440"/>
        <w:rPr>
          <w:rFonts w:ascii="Bookman Old Style" w:hAnsi="Bookman Old Style"/>
        </w:rPr>
      </w:pPr>
    </w:p>
    <w:p w:rsidR="00956615" w:rsidRDefault="00956615" w:rsidP="00FE297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56615" w:rsidRDefault="00956615" w:rsidP="00FE297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56615" w:rsidRDefault="00956615" w:rsidP="00FE2975">
      <w:pPr>
        <w:ind w:firstLine="120"/>
        <w:jc w:val="center"/>
        <w:outlineLvl w:val="0"/>
        <w:rPr>
          <w:rFonts w:ascii="Bookman Old Style" w:hAnsi="Bookman Old Style"/>
        </w:rPr>
      </w:pPr>
    </w:p>
    <w:p w:rsidR="00956615" w:rsidRDefault="00956615" w:rsidP="00FE2975">
      <w:pPr>
        <w:ind w:firstLine="120"/>
        <w:jc w:val="center"/>
        <w:outlineLvl w:val="0"/>
        <w:rPr>
          <w:rFonts w:ascii="Bookman Old Style" w:hAnsi="Bookman Old Style"/>
        </w:rPr>
      </w:pPr>
    </w:p>
    <w:p w:rsidR="00956615" w:rsidRDefault="00956615" w:rsidP="00FE2975">
      <w:pPr>
        <w:ind w:firstLine="120"/>
        <w:jc w:val="center"/>
        <w:outlineLvl w:val="0"/>
        <w:rPr>
          <w:rFonts w:ascii="Bookman Old Style" w:hAnsi="Bookman Old Style"/>
        </w:rPr>
      </w:pPr>
    </w:p>
    <w:p w:rsidR="00956615" w:rsidRPr="007D7026" w:rsidRDefault="00956615" w:rsidP="00FE297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75" w:rsidRDefault="00FE2975">
      <w:r>
        <w:separator/>
      </w:r>
    </w:p>
  </w:endnote>
  <w:endnote w:type="continuationSeparator" w:id="0">
    <w:p w:rsidR="00FE2975" w:rsidRDefault="00FE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75" w:rsidRDefault="00FE2975">
      <w:r>
        <w:separator/>
      </w:r>
    </w:p>
  </w:footnote>
  <w:footnote w:type="continuationSeparator" w:id="0">
    <w:p w:rsidR="00FE2975" w:rsidRDefault="00FE2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6615"/>
    <w:rsid w:val="009F196D"/>
    <w:rsid w:val="00A9035B"/>
    <w:rsid w:val="00CA5B60"/>
    <w:rsid w:val="00CD613B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661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5661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5661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