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DB" w:rsidRDefault="004E3ADB" w:rsidP="00B73B13">
      <w:pPr>
        <w:pStyle w:val="Ttulo"/>
      </w:pPr>
      <w:bookmarkStart w:id="0" w:name="_GoBack"/>
      <w:bookmarkEnd w:id="0"/>
      <w:r>
        <w:t>INDICAÇÃO Nº 694/10</w:t>
      </w:r>
    </w:p>
    <w:p w:rsidR="004E3ADB" w:rsidRDefault="004E3ADB">
      <w:pPr>
        <w:jc w:val="center"/>
        <w:rPr>
          <w:rFonts w:ascii="Bookman Old Style" w:hAnsi="Bookman Old Style"/>
          <w:b/>
          <w:u w:val="single"/>
        </w:rPr>
      </w:pPr>
    </w:p>
    <w:p w:rsidR="004E3ADB" w:rsidRDefault="004E3ADB">
      <w:pPr>
        <w:jc w:val="center"/>
        <w:rPr>
          <w:rFonts w:ascii="Bookman Old Style" w:hAnsi="Bookman Old Style"/>
          <w:b/>
          <w:u w:val="single"/>
        </w:rPr>
      </w:pPr>
    </w:p>
    <w:p w:rsidR="004E3ADB" w:rsidRDefault="004E3ADB" w:rsidP="00B73B13">
      <w:pPr>
        <w:pStyle w:val="Recuodecorpodetexto"/>
        <w:ind w:left="4440"/>
      </w:pPr>
      <w:r>
        <w:t>“Operação tapa-buracos em toda a extensão da Rua Argeu Egydiu dos Santos, no bairro Planalto do Sol II”.</w:t>
      </w:r>
    </w:p>
    <w:p w:rsidR="004E3ADB" w:rsidRDefault="004E3ADB">
      <w:pPr>
        <w:ind w:left="1440" w:firstLine="3600"/>
        <w:jc w:val="both"/>
        <w:rPr>
          <w:rFonts w:ascii="Bookman Old Style" w:hAnsi="Bookman Old Style"/>
        </w:rPr>
      </w:pPr>
    </w:p>
    <w:p w:rsidR="004E3ADB" w:rsidRPr="00C0212A" w:rsidRDefault="004E3ADB">
      <w:pPr>
        <w:ind w:left="1440" w:firstLine="3600"/>
        <w:jc w:val="both"/>
        <w:rPr>
          <w:rFonts w:ascii="Bookman Old Style" w:hAnsi="Bookman Old Style"/>
        </w:rPr>
      </w:pPr>
    </w:p>
    <w:p w:rsidR="004E3ADB" w:rsidRPr="00C0212A" w:rsidRDefault="004E3ADB">
      <w:pPr>
        <w:ind w:left="1440" w:firstLine="3600"/>
        <w:jc w:val="both"/>
        <w:rPr>
          <w:rFonts w:ascii="Bookman Old Style" w:hAnsi="Bookman Old Style"/>
        </w:rPr>
      </w:pPr>
    </w:p>
    <w:p w:rsidR="004E3ADB" w:rsidRPr="00C0212A" w:rsidRDefault="004E3ADB">
      <w:pPr>
        <w:ind w:left="1440" w:firstLine="3600"/>
        <w:jc w:val="both"/>
        <w:rPr>
          <w:rFonts w:ascii="Bookman Old Style" w:hAnsi="Bookman Old Style"/>
        </w:rPr>
      </w:pPr>
    </w:p>
    <w:p w:rsidR="004E3ADB" w:rsidRPr="00C0212A" w:rsidRDefault="004E3ADB" w:rsidP="00B73B13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 xml:space="preserve">extensão da </w:t>
      </w:r>
      <w:r w:rsidRPr="00C0212A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Argeu Egydiu dos Santos</w:t>
      </w:r>
      <w:r w:rsidRPr="00C0212A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no bairro Planalto do Sol II</w:t>
      </w:r>
      <w:r w:rsidRPr="00C0212A">
        <w:rPr>
          <w:rFonts w:ascii="Bookman Old Style" w:hAnsi="Bookman Old Style"/>
        </w:rPr>
        <w:t>.</w:t>
      </w:r>
    </w:p>
    <w:p w:rsidR="004E3ADB" w:rsidRPr="00C0212A" w:rsidRDefault="004E3ADB" w:rsidP="00B73B13">
      <w:pPr>
        <w:jc w:val="center"/>
        <w:rPr>
          <w:rFonts w:ascii="Bookman Old Style" w:hAnsi="Bookman Old Style"/>
          <w:b/>
        </w:rPr>
      </w:pPr>
    </w:p>
    <w:p w:rsidR="004E3ADB" w:rsidRPr="00C0212A" w:rsidRDefault="004E3ADB" w:rsidP="00B73B13">
      <w:pPr>
        <w:jc w:val="center"/>
        <w:rPr>
          <w:rFonts w:ascii="Bookman Old Style" w:hAnsi="Bookman Old Style"/>
          <w:b/>
        </w:rPr>
      </w:pPr>
    </w:p>
    <w:p w:rsidR="004E3ADB" w:rsidRPr="00C0212A" w:rsidRDefault="004E3ADB" w:rsidP="00B73B13">
      <w:pPr>
        <w:jc w:val="center"/>
        <w:rPr>
          <w:rFonts w:ascii="Bookman Old Style" w:hAnsi="Bookman Old Style"/>
          <w:b/>
        </w:rPr>
      </w:pPr>
    </w:p>
    <w:p w:rsidR="004E3ADB" w:rsidRPr="00C0212A" w:rsidRDefault="004E3ADB" w:rsidP="00B73B13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4E3ADB" w:rsidRPr="00C0212A" w:rsidRDefault="004E3ADB" w:rsidP="00B73B13">
      <w:pPr>
        <w:jc w:val="center"/>
        <w:rPr>
          <w:rFonts w:ascii="Bookman Old Style" w:hAnsi="Bookman Old Style"/>
          <w:b/>
        </w:rPr>
      </w:pPr>
    </w:p>
    <w:p w:rsidR="004E3ADB" w:rsidRPr="00C0212A" w:rsidRDefault="004E3ADB" w:rsidP="00B73B13">
      <w:pPr>
        <w:jc w:val="center"/>
        <w:rPr>
          <w:rFonts w:ascii="Bookman Old Style" w:hAnsi="Bookman Old Style"/>
          <w:b/>
        </w:rPr>
      </w:pPr>
    </w:p>
    <w:p w:rsidR="004E3ADB" w:rsidRPr="00C0212A" w:rsidRDefault="004E3ADB" w:rsidP="00B73B13">
      <w:pPr>
        <w:jc w:val="center"/>
        <w:rPr>
          <w:rFonts w:ascii="Bookman Old Style" w:hAnsi="Bookman Old Style"/>
          <w:b/>
        </w:rPr>
      </w:pPr>
    </w:p>
    <w:p w:rsidR="004E3ADB" w:rsidRPr="00C0212A" w:rsidRDefault="004E3ADB" w:rsidP="00B73B13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4E3ADB" w:rsidRPr="00C0212A" w:rsidRDefault="004E3ADB" w:rsidP="00B73B13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4E3ADB" w:rsidRPr="00C0212A" w:rsidRDefault="004E3ADB" w:rsidP="00B73B13">
      <w:pPr>
        <w:ind w:firstLine="1440"/>
        <w:jc w:val="both"/>
        <w:rPr>
          <w:rFonts w:ascii="Bookman Old Style" w:hAnsi="Bookman Old Style"/>
        </w:rPr>
      </w:pPr>
    </w:p>
    <w:p w:rsidR="004E3ADB" w:rsidRDefault="004E3ADB" w:rsidP="00B73B13">
      <w:pPr>
        <w:ind w:firstLine="1440"/>
        <w:jc w:val="both"/>
        <w:outlineLvl w:val="0"/>
        <w:rPr>
          <w:rFonts w:ascii="Bookman Old Style" w:hAnsi="Bookman Old Style"/>
        </w:rPr>
      </w:pPr>
    </w:p>
    <w:p w:rsidR="004E3ADB" w:rsidRDefault="004E3ADB" w:rsidP="00B73B13">
      <w:pPr>
        <w:ind w:firstLine="1440"/>
        <w:outlineLvl w:val="0"/>
        <w:rPr>
          <w:rFonts w:ascii="Bookman Old Style" w:hAnsi="Bookman Old Style"/>
        </w:rPr>
      </w:pPr>
    </w:p>
    <w:p w:rsidR="004E3ADB" w:rsidRDefault="004E3ADB" w:rsidP="00B73B13">
      <w:pPr>
        <w:ind w:firstLine="1440"/>
        <w:outlineLvl w:val="0"/>
        <w:rPr>
          <w:rFonts w:ascii="Bookman Old Style" w:hAnsi="Bookman Old Style"/>
        </w:rPr>
      </w:pPr>
    </w:p>
    <w:p w:rsidR="004E3ADB" w:rsidRDefault="004E3ADB" w:rsidP="00B73B1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4E3ADB" w:rsidRDefault="004E3ADB">
      <w:pPr>
        <w:ind w:firstLine="1440"/>
        <w:rPr>
          <w:rFonts w:ascii="Bookman Old Style" w:hAnsi="Bookman Old Style"/>
        </w:rPr>
      </w:pPr>
    </w:p>
    <w:p w:rsidR="004E3ADB" w:rsidRDefault="004E3ADB">
      <w:pPr>
        <w:rPr>
          <w:rFonts w:ascii="Bookman Old Style" w:hAnsi="Bookman Old Style"/>
        </w:rPr>
      </w:pPr>
    </w:p>
    <w:p w:rsidR="004E3ADB" w:rsidRDefault="004E3ADB">
      <w:pPr>
        <w:ind w:firstLine="1440"/>
        <w:rPr>
          <w:rFonts w:ascii="Bookman Old Style" w:hAnsi="Bookman Old Style"/>
        </w:rPr>
      </w:pPr>
    </w:p>
    <w:p w:rsidR="004E3ADB" w:rsidRDefault="004E3ADB" w:rsidP="00B73B13">
      <w:pPr>
        <w:jc w:val="center"/>
        <w:outlineLvl w:val="0"/>
        <w:rPr>
          <w:rFonts w:ascii="Bookman Old Style" w:hAnsi="Bookman Old Style"/>
          <w:b/>
        </w:rPr>
      </w:pPr>
    </w:p>
    <w:p w:rsidR="004E3ADB" w:rsidRDefault="004E3ADB" w:rsidP="00B73B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E3ADB" w:rsidRDefault="004E3ADB" w:rsidP="00B73B1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13" w:rsidRDefault="00B73B13">
      <w:r>
        <w:separator/>
      </w:r>
    </w:p>
  </w:endnote>
  <w:endnote w:type="continuationSeparator" w:id="0">
    <w:p w:rsidR="00B73B13" w:rsidRDefault="00B7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13" w:rsidRDefault="00B73B13">
      <w:r>
        <w:separator/>
      </w:r>
    </w:p>
  </w:footnote>
  <w:footnote w:type="continuationSeparator" w:id="0">
    <w:p w:rsidR="00B73B13" w:rsidRDefault="00B7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3ADB"/>
    <w:rsid w:val="009F196D"/>
    <w:rsid w:val="00A9035B"/>
    <w:rsid w:val="00B73B13"/>
    <w:rsid w:val="00CD613B"/>
    <w:rsid w:val="00F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3A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3AD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