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FA" w:rsidRDefault="00986CFA">
      <w:pPr>
        <w:pStyle w:val="Ttulo"/>
      </w:pPr>
      <w:bookmarkStart w:id="0" w:name="_GoBack"/>
      <w:bookmarkEnd w:id="0"/>
      <w:r>
        <w:t>INDICAÇÃO Nº.  751/10</w:t>
      </w:r>
    </w:p>
    <w:p w:rsidR="00986CFA" w:rsidRDefault="00986CFA">
      <w:pPr>
        <w:jc w:val="center"/>
        <w:rPr>
          <w:rFonts w:ascii="Bookman Old Style" w:hAnsi="Bookman Old Style"/>
          <w:b/>
          <w:u w:val="single"/>
        </w:rPr>
      </w:pPr>
    </w:p>
    <w:p w:rsidR="00986CFA" w:rsidRDefault="00986CFA">
      <w:pPr>
        <w:jc w:val="center"/>
        <w:rPr>
          <w:rFonts w:ascii="Bookman Old Style" w:hAnsi="Bookman Old Style"/>
          <w:b/>
          <w:u w:val="single"/>
        </w:rPr>
      </w:pPr>
    </w:p>
    <w:p w:rsidR="00986CFA" w:rsidRDefault="00986CFA">
      <w:pPr>
        <w:jc w:val="center"/>
        <w:rPr>
          <w:rFonts w:ascii="Bookman Old Style" w:hAnsi="Bookman Old Style"/>
          <w:b/>
          <w:u w:val="single"/>
        </w:rPr>
      </w:pPr>
    </w:p>
    <w:p w:rsidR="00986CFA" w:rsidRDefault="00986CFA">
      <w:pPr>
        <w:pStyle w:val="Recuodecorpodetexto"/>
      </w:pPr>
      <w:r>
        <w:t>“Recuperação da camada asfáltica na esquina da Rua do Alumínio com a Rua do Magnésio, no bairro Mollon”.</w:t>
      </w:r>
    </w:p>
    <w:p w:rsidR="00986CFA" w:rsidRDefault="00986CFA">
      <w:pPr>
        <w:ind w:left="1440" w:firstLine="3600"/>
        <w:jc w:val="both"/>
        <w:rPr>
          <w:rFonts w:ascii="Bookman Old Style" w:hAnsi="Bookman Old Style"/>
        </w:rPr>
      </w:pPr>
    </w:p>
    <w:p w:rsidR="00986CFA" w:rsidRDefault="00986CFA">
      <w:pPr>
        <w:ind w:left="1440" w:firstLine="3600"/>
        <w:jc w:val="both"/>
        <w:rPr>
          <w:rFonts w:ascii="Bookman Old Style" w:hAnsi="Bookman Old Style"/>
        </w:rPr>
      </w:pPr>
    </w:p>
    <w:p w:rsidR="00986CFA" w:rsidRDefault="00986CFA">
      <w:pPr>
        <w:ind w:left="1440" w:firstLine="3600"/>
        <w:jc w:val="both"/>
        <w:rPr>
          <w:rFonts w:ascii="Bookman Old Style" w:hAnsi="Bookman Old Style"/>
        </w:rPr>
      </w:pPr>
    </w:p>
    <w:p w:rsidR="00986CFA" w:rsidRDefault="00986CFA">
      <w:pPr>
        <w:ind w:left="1440" w:firstLine="3600"/>
        <w:jc w:val="both"/>
        <w:rPr>
          <w:rFonts w:ascii="Bookman Old Style" w:hAnsi="Bookman Old Style"/>
        </w:rPr>
      </w:pPr>
    </w:p>
    <w:p w:rsidR="00986CFA" w:rsidRPr="000B6B72" w:rsidRDefault="00986CFA" w:rsidP="00BC485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844CF7">
        <w:rPr>
          <w:rFonts w:ascii="Bookman Old Style" w:hAnsi="Bookman Old Style"/>
        </w:rPr>
        <w:t>competente que tome providências no sentido de recuperar da camada asfál</w:t>
      </w:r>
      <w:r w:rsidRPr="00AD7951">
        <w:rPr>
          <w:rFonts w:ascii="Bookman Old Style" w:hAnsi="Bookman Old Style"/>
        </w:rPr>
        <w:t>tica na esquina da Rua do Alumínio com a Rua do Magnésio, no bairro Mollon.</w:t>
      </w:r>
    </w:p>
    <w:p w:rsidR="00986CFA" w:rsidRDefault="00986CFA" w:rsidP="00BC4859">
      <w:pPr>
        <w:ind w:firstLine="1440"/>
        <w:jc w:val="both"/>
        <w:rPr>
          <w:rFonts w:ascii="Bookman Old Style" w:hAnsi="Bookman Old Style"/>
        </w:rPr>
      </w:pPr>
    </w:p>
    <w:p w:rsidR="00986CFA" w:rsidRDefault="00986CFA" w:rsidP="00BC4859">
      <w:pPr>
        <w:ind w:firstLine="1440"/>
        <w:jc w:val="both"/>
        <w:rPr>
          <w:rFonts w:ascii="Bookman Old Style" w:hAnsi="Bookman Old Style"/>
          <w:b/>
        </w:rPr>
      </w:pPr>
    </w:p>
    <w:p w:rsidR="00986CFA" w:rsidRDefault="00986CFA" w:rsidP="00BC4859">
      <w:pPr>
        <w:jc w:val="center"/>
        <w:rPr>
          <w:rFonts w:ascii="Bookman Old Style" w:hAnsi="Bookman Old Style"/>
          <w:b/>
        </w:rPr>
      </w:pPr>
    </w:p>
    <w:p w:rsidR="00986CFA" w:rsidRDefault="00986CFA" w:rsidP="00BC485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86CFA" w:rsidRDefault="00986CFA" w:rsidP="00BC4859">
      <w:pPr>
        <w:jc w:val="center"/>
        <w:rPr>
          <w:rFonts w:ascii="Bookman Old Style" w:hAnsi="Bookman Old Style"/>
          <w:b/>
        </w:rPr>
      </w:pPr>
    </w:p>
    <w:p w:rsidR="00986CFA" w:rsidRDefault="00986CFA" w:rsidP="00BC4859">
      <w:pPr>
        <w:jc w:val="center"/>
        <w:rPr>
          <w:rFonts w:ascii="Bookman Old Style" w:hAnsi="Bookman Old Style"/>
          <w:b/>
        </w:rPr>
      </w:pPr>
    </w:p>
    <w:p w:rsidR="00986CFA" w:rsidRDefault="00986CFA" w:rsidP="00BC4859">
      <w:pPr>
        <w:jc w:val="center"/>
        <w:rPr>
          <w:rFonts w:ascii="Bookman Old Style" w:hAnsi="Bookman Old Style"/>
          <w:b/>
        </w:rPr>
      </w:pPr>
    </w:p>
    <w:p w:rsidR="00986CFA" w:rsidRDefault="00986CFA" w:rsidP="00BC4859">
      <w:pPr>
        <w:jc w:val="center"/>
        <w:rPr>
          <w:rFonts w:ascii="Bookman Old Style" w:hAnsi="Bookman Old Style"/>
          <w:b/>
        </w:rPr>
      </w:pPr>
    </w:p>
    <w:p w:rsidR="00986CFA" w:rsidRPr="00C4775E" w:rsidRDefault="00986CFA" w:rsidP="00BC4859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986CFA" w:rsidRPr="003D2A9F" w:rsidRDefault="00986CFA" w:rsidP="00BC4859">
      <w:pPr>
        <w:ind w:firstLine="1440"/>
        <w:jc w:val="both"/>
        <w:rPr>
          <w:rFonts w:ascii="Bookman Old Style" w:hAnsi="Bookman Old Style"/>
        </w:rPr>
      </w:pPr>
    </w:p>
    <w:p w:rsidR="00986CFA" w:rsidRDefault="00986CFA" w:rsidP="00BC4859">
      <w:pPr>
        <w:ind w:firstLine="1440"/>
        <w:jc w:val="both"/>
        <w:rPr>
          <w:rFonts w:ascii="Bookman Old Style" w:hAnsi="Bookman Old Style"/>
        </w:rPr>
      </w:pPr>
    </w:p>
    <w:p w:rsidR="00986CFA" w:rsidRDefault="00986CFA">
      <w:pPr>
        <w:ind w:firstLine="1440"/>
        <w:jc w:val="center"/>
        <w:rPr>
          <w:rFonts w:ascii="Bookman Old Style" w:hAnsi="Bookman Old Style"/>
          <w:b/>
        </w:rPr>
      </w:pPr>
    </w:p>
    <w:p w:rsidR="00986CFA" w:rsidRDefault="00986CFA">
      <w:pPr>
        <w:ind w:firstLine="1440"/>
        <w:jc w:val="both"/>
        <w:rPr>
          <w:rFonts w:ascii="Bookman Old Style" w:hAnsi="Bookman Old Style"/>
        </w:rPr>
      </w:pPr>
    </w:p>
    <w:p w:rsidR="00986CFA" w:rsidRDefault="00986CFA">
      <w:pPr>
        <w:ind w:firstLine="1440"/>
        <w:jc w:val="both"/>
        <w:rPr>
          <w:rFonts w:ascii="Bookman Old Style" w:hAnsi="Bookman Old Style"/>
        </w:rPr>
      </w:pPr>
    </w:p>
    <w:p w:rsidR="00986CFA" w:rsidRDefault="00986CFA" w:rsidP="00BC485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 de março de 2010.</w:t>
      </w:r>
    </w:p>
    <w:p w:rsidR="00986CFA" w:rsidRDefault="00986CFA">
      <w:pPr>
        <w:ind w:firstLine="1440"/>
        <w:rPr>
          <w:rFonts w:ascii="Bookman Old Style" w:hAnsi="Bookman Old Style"/>
        </w:rPr>
      </w:pPr>
    </w:p>
    <w:p w:rsidR="00986CFA" w:rsidRDefault="00986CFA">
      <w:pPr>
        <w:rPr>
          <w:rFonts w:ascii="Bookman Old Style" w:hAnsi="Bookman Old Style"/>
        </w:rPr>
      </w:pPr>
    </w:p>
    <w:p w:rsidR="00986CFA" w:rsidRDefault="00986CFA">
      <w:pPr>
        <w:ind w:firstLine="1440"/>
        <w:rPr>
          <w:rFonts w:ascii="Bookman Old Style" w:hAnsi="Bookman Old Style"/>
        </w:rPr>
      </w:pPr>
    </w:p>
    <w:p w:rsidR="00986CFA" w:rsidRDefault="00986CFA">
      <w:pPr>
        <w:ind w:firstLine="1440"/>
        <w:rPr>
          <w:rFonts w:ascii="Bookman Old Style" w:hAnsi="Bookman Old Style"/>
        </w:rPr>
      </w:pPr>
    </w:p>
    <w:p w:rsidR="00986CFA" w:rsidRDefault="00986CFA" w:rsidP="00BC485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86CFA" w:rsidRDefault="00986CFA" w:rsidP="00BC485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86CFA" w:rsidRDefault="00986CFA" w:rsidP="00BC4859">
      <w:pPr>
        <w:ind w:firstLine="120"/>
        <w:jc w:val="center"/>
        <w:outlineLvl w:val="0"/>
        <w:rPr>
          <w:rFonts w:ascii="Bookman Old Style" w:hAnsi="Bookman Old Style"/>
        </w:rPr>
      </w:pPr>
    </w:p>
    <w:p w:rsidR="00986CFA" w:rsidRDefault="00986CFA" w:rsidP="00BC4859">
      <w:pPr>
        <w:ind w:firstLine="120"/>
        <w:jc w:val="center"/>
        <w:outlineLvl w:val="0"/>
        <w:rPr>
          <w:rFonts w:ascii="Bookman Old Style" w:hAnsi="Bookman Old Style"/>
        </w:rPr>
      </w:pPr>
    </w:p>
    <w:p w:rsidR="00986CFA" w:rsidRDefault="00986CFA" w:rsidP="00BC4859">
      <w:pPr>
        <w:ind w:firstLine="120"/>
        <w:jc w:val="center"/>
        <w:outlineLvl w:val="0"/>
        <w:rPr>
          <w:rFonts w:ascii="Bookman Old Style" w:hAnsi="Bookman Old Style"/>
        </w:rPr>
      </w:pPr>
    </w:p>
    <w:p w:rsidR="00986CFA" w:rsidRDefault="00986CFA" w:rsidP="00BC4859">
      <w:pPr>
        <w:ind w:firstLine="120"/>
        <w:jc w:val="center"/>
        <w:outlineLvl w:val="0"/>
        <w:rPr>
          <w:rFonts w:ascii="Bookman Old Style" w:hAnsi="Bookman Old Style"/>
        </w:rPr>
      </w:pPr>
    </w:p>
    <w:p w:rsidR="00986CFA" w:rsidRPr="007D7026" w:rsidRDefault="00986CFA" w:rsidP="00BC485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59" w:rsidRDefault="00BC4859">
      <w:r>
        <w:separator/>
      </w:r>
    </w:p>
  </w:endnote>
  <w:endnote w:type="continuationSeparator" w:id="0">
    <w:p w:rsidR="00BC4859" w:rsidRDefault="00BC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59" w:rsidRDefault="00BC4859">
      <w:r>
        <w:separator/>
      </w:r>
    </w:p>
  </w:footnote>
  <w:footnote w:type="continuationSeparator" w:id="0">
    <w:p w:rsidR="00BC4859" w:rsidRDefault="00BC4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A3550"/>
    <w:rsid w:val="00986CFA"/>
    <w:rsid w:val="009F196D"/>
    <w:rsid w:val="00A9035B"/>
    <w:rsid w:val="00BC485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86CF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86CF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86CF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