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33" w:rsidRDefault="007C1133" w:rsidP="00065C0C">
      <w:pPr>
        <w:pStyle w:val="Ttulo"/>
      </w:pPr>
      <w:bookmarkStart w:id="0" w:name="_GoBack"/>
      <w:bookmarkEnd w:id="0"/>
      <w:r>
        <w:t>INDICAÇÃO Nº 965/10</w:t>
      </w:r>
    </w:p>
    <w:p w:rsidR="007C1133" w:rsidRDefault="007C1133">
      <w:pPr>
        <w:jc w:val="center"/>
        <w:rPr>
          <w:rFonts w:ascii="Bookman Old Style" w:hAnsi="Bookman Old Style"/>
          <w:b/>
          <w:u w:val="single"/>
        </w:rPr>
      </w:pPr>
    </w:p>
    <w:p w:rsidR="007C1133" w:rsidRDefault="007C1133">
      <w:pPr>
        <w:jc w:val="center"/>
        <w:rPr>
          <w:rFonts w:ascii="Bookman Old Style" w:hAnsi="Bookman Old Style"/>
          <w:b/>
          <w:u w:val="single"/>
        </w:rPr>
      </w:pPr>
    </w:p>
    <w:p w:rsidR="007C1133" w:rsidRDefault="007C1133" w:rsidP="00065C0C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Salvador Iatarola, próximo aos n° 573 á 637, no bairro Jardim Mollon”.</w:t>
      </w:r>
    </w:p>
    <w:p w:rsidR="007C1133" w:rsidRDefault="007C1133">
      <w:pPr>
        <w:ind w:left="1440" w:firstLine="3600"/>
        <w:jc w:val="both"/>
        <w:rPr>
          <w:rFonts w:ascii="Bookman Old Style" w:hAnsi="Bookman Old Style"/>
        </w:rPr>
      </w:pPr>
    </w:p>
    <w:p w:rsidR="007C1133" w:rsidRDefault="007C1133">
      <w:pPr>
        <w:ind w:left="1440" w:firstLine="3600"/>
        <w:jc w:val="both"/>
        <w:rPr>
          <w:rFonts w:ascii="Bookman Old Style" w:hAnsi="Bookman Old Style"/>
        </w:rPr>
      </w:pPr>
    </w:p>
    <w:p w:rsidR="007C1133" w:rsidRDefault="007C1133">
      <w:pPr>
        <w:ind w:left="1440" w:firstLine="3600"/>
        <w:jc w:val="both"/>
        <w:rPr>
          <w:rFonts w:ascii="Bookman Old Style" w:hAnsi="Bookman Old Style"/>
        </w:rPr>
      </w:pPr>
    </w:p>
    <w:p w:rsidR="007C1133" w:rsidRDefault="007C1133">
      <w:pPr>
        <w:ind w:left="1440" w:firstLine="3600"/>
        <w:jc w:val="both"/>
        <w:rPr>
          <w:rFonts w:ascii="Bookman Old Style" w:hAnsi="Bookman Old Style"/>
        </w:rPr>
      </w:pPr>
    </w:p>
    <w:p w:rsidR="007C1133" w:rsidRDefault="007C1133" w:rsidP="00065C0C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</w:t>
      </w:r>
      <w:r>
        <w:rPr>
          <w:rFonts w:ascii="Bookman Old Style" w:hAnsi="Bookman Old Style"/>
        </w:rPr>
        <w:t xml:space="preserve"> Rua Salvador Iatarola, próximo aos n° 573 á 637, no bairro Jardim Mollon.</w:t>
      </w:r>
    </w:p>
    <w:p w:rsidR="007C1133" w:rsidRDefault="007C1133" w:rsidP="00065C0C">
      <w:pPr>
        <w:jc w:val="center"/>
        <w:rPr>
          <w:rFonts w:ascii="Bookman Old Style" w:hAnsi="Bookman Old Style"/>
          <w:b/>
        </w:rPr>
      </w:pPr>
    </w:p>
    <w:p w:rsidR="007C1133" w:rsidRDefault="007C1133" w:rsidP="00065C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1133" w:rsidRDefault="007C1133" w:rsidP="00065C0C">
      <w:pPr>
        <w:jc w:val="center"/>
        <w:rPr>
          <w:rFonts w:ascii="Bookman Old Style" w:hAnsi="Bookman Old Style"/>
          <w:b/>
        </w:rPr>
      </w:pPr>
    </w:p>
    <w:p w:rsidR="007C1133" w:rsidRDefault="007C1133" w:rsidP="00065C0C">
      <w:pPr>
        <w:jc w:val="center"/>
        <w:rPr>
          <w:rFonts w:ascii="Bookman Old Style" w:hAnsi="Bookman Old Style"/>
          <w:b/>
        </w:rPr>
      </w:pPr>
    </w:p>
    <w:p w:rsidR="007C1133" w:rsidRDefault="007C1133" w:rsidP="00065C0C">
      <w:pPr>
        <w:jc w:val="center"/>
        <w:rPr>
          <w:rFonts w:ascii="Bookman Old Style" w:hAnsi="Bookman Old Style"/>
          <w:b/>
        </w:rPr>
      </w:pPr>
    </w:p>
    <w:p w:rsidR="007C1133" w:rsidRDefault="007C1133" w:rsidP="00065C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pedestres.</w:t>
      </w:r>
    </w:p>
    <w:p w:rsidR="007C1133" w:rsidRDefault="007C1133" w:rsidP="00065C0C">
      <w:pPr>
        <w:ind w:firstLine="1440"/>
        <w:jc w:val="both"/>
        <w:rPr>
          <w:rFonts w:ascii="Bookman Old Style" w:hAnsi="Bookman Old Style"/>
        </w:rPr>
      </w:pPr>
    </w:p>
    <w:p w:rsidR="007C1133" w:rsidRDefault="007C1133" w:rsidP="00065C0C">
      <w:pPr>
        <w:ind w:firstLine="1440"/>
        <w:jc w:val="both"/>
        <w:rPr>
          <w:rFonts w:ascii="Bookman Old Style" w:hAnsi="Bookman Old Style"/>
        </w:rPr>
      </w:pPr>
    </w:p>
    <w:p w:rsidR="007C1133" w:rsidRDefault="007C1133" w:rsidP="00065C0C">
      <w:pPr>
        <w:ind w:firstLine="1440"/>
        <w:jc w:val="both"/>
        <w:rPr>
          <w:rFonts w:ascii="Bookman Old Style" w:hAnsi="Bookman Old Style"/>
        </w:rPr>
      </w:pPr>
    </w:p>
    <w:p w:rsidR="007C1133" w:rsidRPr="001751EC" w:rsidRDefault="007C1133" w:rsidP="00065C0C">
      <w:pPr>
        <w:ind w:firstLine="1440"/>
        <w:jc w:val="both"/>
        <w:rPr>
          <w:rFonts w:ascii="Bookman Old Style" w:hAnsi="Bookman Old Style"/>
        </w:rPr>
      </w:pPr>
    </w:p>
    <w:p w:rsidR="007C1133" w:rsidRDefault="007C1133" w:rsidP="00065C0C">
      <w:pPr>
        <w:ind w:firstLine="1440"/>
        <w:jc w:val="both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firstLine="1440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firstLine="1440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7C1133" w:rsidRDefault="007C1133">
      <w:pPr>
        <w:ind w:firstLine="1440"/>
        <w:rPr>
          <w:rFonts w:ascii="Bookman Old Style" w:hAnsi="Bookman Old Style"/>
        </w:rPr>
      </w:pPr>
    </w:p>
    <w:p w:rsidR="007C1133" w:rsidRDefault="007C1133">
      <w:pPr>
        <w:rPr>
          <w:rFonts w:ascii="Bookman Old Style" w:hAnsi="Bookman Old Style"/>
        </w:rPr>
      </w:pPr>
    </w:p>
    <w:p w:rsidR="007C1133" w:rsidRDefault="007C1133">
      <w:pPr>
        <w:ind w:firstLine="1440"/>
        <w:rPr>
          <w:rFonts w:ascii="Bookman Old Style" w:hAnsi="Bookman Old Style"/>
        </w:rPr>
      </w:pPr>
    </w:p>
    <w:p w:rsidR="007C1133" w:rsidRDefault="007C1133" w:rsidP="00065C0C">
      <w:pPr>
        <w:jc w:val="center"/>
        <w:outlineLvl w:val="0"/>
        <w:rPr>
          <w:rFonts w:ascii="Bookman Old Style" w:hAnsi="Bookman Old Style"/>
          <w:b/>
        </w:rPr>
      </w:pPr>
    </w:p>
    <w:p w:rsidR="007C1133" w:rsidRDefault="007C1133" w:rsidP="00065C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C1133" w:rsidRDefault="007C1133" w:rsidP="00065C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C1133" w:rsidRDefault="007C1133" w:rsidP="00065C0C">
      <w:pPr>
        <w:ind w:firstLine="120"/>
        <w:jc w:val="center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firstLine="120"/>
        <w:jc w:val="center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firstLine="120"/>
        <w:jc w:val="center"/>
        <w:outlineLvl w:val="0"/>
        <w:rPr>
          <w:rFonts w:ascii="Bookman Old Style" w:hAnsi="Bookman Old Style"/>
        </w:rPr>
      </w:pPr>
    </w:p>
    <w:p w:rsidR="007C1133" w:rsidRDefault="007C1133" w:rsidP="00065C0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0C" w:rsidRDefault="00065C0C">
      <w:r>
        <w:separator/>
      </w:r>
    </w:p>
  </w:endnote>
  <w:endnote w:type="continuationSeparator" w:id="0">
    <w:p w:rsidR="00065C0C" w:rsidRDefault="0006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0C" w:rsidRDefault="00065C0C">
      <w:r>
        <w:separator/>
      </w:r>
    </w:p>
  </w:footnote>
  <w:footnote w:type="continuationSeparator" w:id="0">
    <w:p w:rsidR="00065C0C" w:rsidRDefault="0006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C0C"/>
    <w:rsid w:val="001D1394"/>
    <w:rsid w:val="00270FD1"/>
    <w:rsid w:val="003D3AA8"/>
    <w:rsid w:val="004C67DE"/>
    <w:rsid w:val="007C113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11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11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