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FD9" w:rsidRDefault="00FE4FD9" w:rsidP="00595ED9">
      <w:pPr>
        <w:pStyle w:val="Ttulo"/>
      </w:pPr>
      <w:bookmarkStart w:id="0" w:name="_GoBack"/>
      <w:bookmarkEnd w:id="0"/>
      <w:r>
        <w:t>INDICAÇÃO Nº 1850/10</w:t>
      </w:r>
    </w:p>
    <w:p w:rsidR="00FE4FD9" w:rsidRDefault="00FE4FD9">
      <w:pPr>
        <w:jc w:val="center"/>
        <w:rPr>
          <w:rFonts w:ascii="Bookman Old Style" w:hAnsi="Bookman Old Style"/>
          <w:b/>
          <w:u w:val="single"/>
        </w:rPr>
      </w:pPr>
    </w:p>
    <w:p w:rsidR="00FE4FD9" w:rsidRDefault="00FE4FD9">
      <w:pPr>
        <w:jc w:val="center"/>
        <w:rPr>
          <w:rFonts w:ascii="Bookman Old Style" w:hAnsi="Bookman Old Style"/>
          <w:b/>
          <w:u w:val="single"/>
        </w:rPr>
      </w:pPr>
    </w:p>
    <w:p w:rsidR="00FE4FD9" w:rsidRDefault="00FE4FD9" w:rsidP="00595ED9">
      <w:pPr>
        <w:pStyle w:val="Recuodecorpodetexto"/>
        <w:ind w:left="4440"/>
      </w:pPr>
      <w:r>
        <w:t>“Troca de poste de madeira na Rua José Franco, defronte ao n° 151, no bairro Jardim das Orquídeas”.</w:t>
      </w:r>
    </w:p>
    <w:p w:rsidR="00FE4FD9" w:rsidRDefault="00FE4FD9">
      <w:pPr>
        <w:ind w:left="1440" w:firstLine="3600"/>
        <w:jc w:val="both"/>
        <w:rPr>
          <w:rFonts w:ascii="Bookman Old Style" w:hAnsi="Bookman Old Style"/>
        </w:rPr>
      </w:pPr>
    </w:p>
    <w:p w:rsidR="00FE4FD9" w:rsidRDefault="00FE4FD9">
      <w:pPr>
        <w:ind w:left="1440" w:firstLine="3600"/>
        <w:jc w:val="both"/>
        <w:rPr>
          <w:rFonts w:ascii="Bookman Old Style" w:hAnsi="Bookman Old Style"/>
        </w:rPr>
      </w:pPr>
    </w:p>
    <w:p w:rsidR="00FE4FD9" w:rsidRDefault="00FE4FD9">
      <w:pPr>
        <w:ind w:left="1440" w:firstLine="3600"/>
        <w:jc w:val="both"/>
        <w:rPr>
          <w:rFonts w:ascii="Bookman Old Style" w:hAnsi="Bookman Old Style"/>
        </w:rPr>
      </w:pPr>
    </w:p>
    <w:p w:rsidR="00FE4FD9" w:rsidRDefault="00FE4FD9">
      <w:pPr>
        <w:ind w:left="1440" w:firstLine="3600"/>
        <w:jc w:val="both"/>
        <w:rPr>
          <w:rFonts w:ascii="Bookman Old Style" w:hAnsi="Bookman Old Style"/>
        </w:rPr>
      </w:pPr>
    </w:p>
    <w:p w:rsidR="00FE4FD9" w:rsidRPr="003977F2" w:rsidRDefault="00FE4FD9" w:rsidP="00595ED9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 xml:space="preserve">competente que </w:t>
      </w:r>
      <w:r>
        <w:rPr>
          <w:rFonts w:ascii="Bookman Old Style" w:hAnsi="Bookman Old Style"/>
        </w:rPr>
        <w:t>proceda a troca do poste de madeira na Rua José Franco, defronte ao n° 151, no bairro Jardim das Orquídeas.</w:t>
      </w:r>
    </w:p>
    <w:p w:rsidR="00FE4FD9" w:rsidRDefault="00FE4FD9" w:rsidP="00595ED9">
      <w:pPr>
        <w:jc w:val="center"/>
        <w:rPr>
          <w:rFonts w:ascii="Bookman Old Style" w:hAnsi="Bookman Old Style"/>
          <w:b/>
        </w:rPr>
      </w:pPr>
    </w:p>
    <w:p w:rsidR="00FE4FD9" w:rsidRDefault="00FE4FD9" w:rsidP="00595ED9">
      <w:pPr>
        <w:jc w:val="center"/>
        <w:rPr>
          <w:rFonts w:ascii="Bookman Old Style" w:hAnsi="Bookman Old Style"/>
          <w:b/>
        </w:rPr>
      </w:pPr>
    </w:p>
    <w:p w:rsidR="00FE4FD9" w:rsidRDefault="00FE4FD9" w:rsidP="00595ED9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FE4FD9" w:rsidRDefault="00FE4FD9" w:rsidP="00595ED9">
      <w:pPr>
        <w:jc w:val="center"/>
        <w:rPr>
          <w:rFonts w:ascii="Bookman Old Style" w:hAnsi="Bookman Old Style"/>
          <w:b/>
        </w:rPr>
      </w:pPr>
    </w:p>
    <w:p w:rsidR="00FE4FD9" w:rsidRDefault="00FE4FD9" w:rsidP="00595ED9">
      <w:pPr>
        <w:jc w:val="center"/>
        <w:rPr>
          <w:rFonts w:ascii="Bookman Old Style" w:hAnsi="Bookman Old Style"/>
          <w:b/>
        </w:rPr>
      </w:pPr>
    </w:p>
    <w:p w:rsidR="00FE4FD9" w:rsidRDefault="00FE4FD9" w:rsidP="00595ED9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Moradores da localidade reclamaram que o referido poste esta com sua estrutura comprometida, correndo o risco de cair e provocar acidentes, portanto, se faz necessária sua troca. </w:t>
      </w:r>
    </w:p>
    <w:p w:rsidR="00FE4FD9" w:rsidRPr="001751EC" w:rsidRDefault="00FE4FD9" w:rsidP="00595ED9">
      <w:pPr>
        <w:ind w:firstLine="1440"/>
        <w:jc w:val="both"/>
        <w:rPr>
          <w:rFonts w:ascii="Bookman Old Style" w:hAnsi="Bookman Old Style"/>
        </w:rPr>
      </w:pPr>
    </w:p>
    <w:p w:rsidR="00FE4FD9" w:rsidRDefault="00FE4FD9" w:rsidP="00595ED9">
      <w:pPr>
        <w:ind w:firstLine="1440"/>
        <w:jc w:val="both"/>
        <w:outlineLvl w:val="0"/>
        <w:rPr>
          <w:rFonts w:ascii="Bookman Old Style" w:hAnsi="Bookman Old Style"/>
        </w:rPr>
      </w:pPr>
    </w:p>
    <w:p w:rsidR="00FE4FD9" w:rsidRDefault="00FE4FD9" w:rsidP="00595ED9">
      <w:pPr>
        <w:ind w:firstLine="1440"/>
        <w:outlineLvl w:val="0"/>
        <w:rPr>
          <w:rFonts w:ascii="Bookman Old Style" w:hAnsi="Bookman Old Style"/>
        </w:rPr>
      </w:pPr>
    </w:p>
    <w:p w:rsidR="00FE4FD9" w:rsidRDefault="00FE4FD9" w:rsidP="00595ED9">
      <w:pPr>
        <w:ind w:firstLine="1440"/>
        <w:outlineLvl w:val="0"/>
        <w:rPr>
          <w:rFonts w:ascii="Bookman Old Style" w:hAnsi="Bookman Old Style"/>
        </w:rPr>
      </w:pPr>
    </w:p>
    <w:p w:rsidR="00FE4FD9" w:rsidRDefault="00FE4FD9" w:rsidP="00595ED9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28 de Maio de 2010.</w:t>
      </w:r>
    </w:p>
    <w:p w:rsidR="00FE4FD9" w:rsidRDefault="00FE4FD9">
      <w:pPr>
        <w:ind w:firstLine="1440"/>
        <w:rPr>
          <w:rFonts w:ascii="Bookman Old Style" w:hAnsi="Bookman Old Style"/>
        </w:rPr>
      </w:pPr>
    </w:p>
    <w:p w:rsidR="00FE4FD9" w:rsidRDefault="00FE4FD9">
      <w:pPr>
        <w:rPr>
          <w:rFonts w:ascii="Bookman Old Style" w:hAnsi="Bookman Old Style"/>
        </w:rPr>
      </w:pPr>
    </w:p>
    <w:p w:rsidR="00FE4FD9" w:rsidRDefault="00FE4FD9">
      <w:pPr>
        <w:ind w:firstLine="1440"/>
        <w:rPr>
          <w:rFonts w:ascii="Bookman Old Style" w:hAnsi="Bookman Old Style"/>
        </w:rPr>
      </w:pPr>
    </w:p>
    <w:p w:rsidR="00FE4FD9" w:rsidRDefault="00FE4FD9">
      <w:pPr>
        <w:ind w:firstLine="1440"/>
        <w:rPr>
          <w:rFonts w:ascii="Bookman Old Style" w:hAnsi="Bookman Old Style"/>
        </w:rPr>
      </w:pPr>
    </w:p>
    <w:p w:rsidR="00FE4FD9" w:rsidRDefault="00FE4FD9">
      <w:pPr>
        <w:ind w:firstLine="1440"/>
        <w:rPr>
          <w:rFonts w:ascii="Bookman Old Style" w:hAnsi="Bookman Old Style"/>
        </w:rPr>
      </w:pPr>
    </w:p>
    <w:p w:rsidR="00FE4FD9" w:rsidRDefault="00FE4FD9" w:rsidP="00595ED9">
      <w:pPr>
        <w:jc w:val="center"/>
        <w:outlineLvl w:val="0"/>
        <w:rPr>
          <w:rFonts w:ascii="Bookman Old Style" w:hAnsi="Bookman Old Style"/>
          <w:b/>
        </w:rPr>
      </w:pPr>
    </w:p>
    <w:p w:rsidR="00FE4FD9" w:rsidRDefault="00FE4FD9" w:rsidP="00595ED9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ANÍZIO TAVARES</w:t>
      </w:r>
    </w:p>
    <w:p w:rsidR="00FE4FD9" w:rsidRDefault="00FE4FD9" w:rsidP="00595ED9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-Presidente-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ED9" w:rsidRDefault="00595ED9">
      <w:r>
        <w:separator/>
      </w:r>
    </w:p>
  </w:endnote>
  <w:endnote w:type="continuationSeparator" w:id="0">
    <w:p w:rsidR="00595ED9" w:rsidRDefault="00595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ED9" w:rsidRDefault="00595ED9">
      <w:r>
        <w:separator/>
      </w:r>
    </w:p>
  </w:footnote>
  <w:footnote w:type="continuationSeparator" w:id="0">
    <w:p w:rsidR="00595ED9" w:rsidRDefault="00595E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95ED9"/>
    <w:rsid w:val="009F196D"/>
    <w:rsid w:val="00A9035B"/>
    <w:rsid w:val="00CD613B"/>
    <w:rsid w:val="00DF1FC5"/>
    <w:rsid w:val="00FE4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E4FD9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FE4FD9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525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