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87" w:rsidRDefault="001A3487" w:rsidP="006D551C">
      <w:pPr>
        <w:pStyle w:val="Ttulo"/>
      </w:pPr>
      <w:bookmarkStart w:id="0" w:name="_GoBack"/>
      <w:bookmarkEnd w:id="0"/>
    </w:p>
    <w:p w:rsidR="001A3487" w:rsidRDefault="001A3487" w:rsidP="006D551C">
      <w:pPr>
        <w:pStyle w:val="Ttulo"/>
      </w:pPr>
    </w:p>
    <w:p w:rsidR="001A3487" w:rsidRDefault="001A3487" w:rsidP="006D551C">
      <w:pPr>
        <w:pStyle w:val="Ttulo"/>
      </w:pPr>
    </w:p>
    <w:p w:rsidR="001A3487" w:rsidRDefault="001A3487" w:rsidP="006D551C">
      <w:pPr>
        <w:pStyle w:val="Ttulo"/>
      </w:pPr>
    </w:p>
    <w:p w:rsidR="001A3487" w:rsidRDefault="001A3487" w:rsidP="006D551C">
      <w:pPr>
        <w:pStyle w:val="Ttulo"/>
      </w:pPr>
    </w:p>
    <w:p w:rsidR="001A3487" w:rsidRDefault="001A3487" w:rsidP="006D551C">
      <w:pPr>
        <w:pStyle w:val="Ttulo"/>
      </w:pPr>
    </w:p>
    <w:p w:rsidR="001A3487" w:rsidRDefault="001A3487" w:rsidP="006D551C">
      <w:pPr>
        <w:pStyle w:val="Ttulo"/>
      </w:pPr>
    </w:p>
    <w:p w:rsidR="001A3487" w:rsidRDefault="001A3487" w:rsidP="006D551C">
      <w:pPr>
        <w:pStyle w:val="Ttulo"/>
      </w:pPr>
    </w:p>
    <w:p w:rsidR="001A3487" w:rsidRDefault="001A3487" w:rsidP="006D551C">
      <w:pPr>
        <w:pStyle w:val="Ttulo"/>
      </w:pPr>
    </w:p>
    <w:p w:rsidR="001A3487" w:rsidRDefault="001A3487" w:rsidP="006D551C">
      <w:pPr>
        <w:pStyle w:val="Ttulo"/>
      </w:pPr>
    </w:p>
    <w:p w:rsidR="001A3487" w:rsidRDefault="001A3487" w:rsidP="006D551C">
      <w:pPr>
        <w:pStyle w:val="Ttulo"/>
      </w:pPr>
      <w:r>
        <w:t>INDICAÇÃO  2279/10</w:t>
      </w:r>
    </w:p>
    <w:p w:rsidR="001A3487" w:rsidRDefault="001A3487" w:rsidP="006D551C">
      <w:pPr>
        <w:jc w:val="center"/>
        <w:rPr>
          <w:rFonts w:ascii="Bookman Old Style" w:hAnsi="Bookman Old Style"/>
          <w:b/>
          <w:u w:val="single"/>
        </w:rPr>
      </w:pPr>
    </w:p>
    <w:p w:rsidR="001A3487" w:rsidRDefault="001A3487" w:rsidP="006D551C">
      <w:pPr>
        <w:jc w:val="center"/>
        <w:rPr>
          <w:rFonts w:ascii="Bookman Old Style" w:hAnsi="Bookman Old Style"/>
          <w:b/>
          <w:u w:val="single"/>
        </w:rPr>
      </w:pPr>
    </w:p>
    <w:p w:rsidR="001A3487" w:rsidRDefault="001A3487" w:rsidP="006D551C">
      <w:pPr>
        <w:pStyle w:val="Recuodecorpodetexto"/>
        <w:ind w:left="4440"/>
      </w:pPr>
      <w:r>
        <w:t>“Operação tapa-buracos na Rua Padre Vitório Freguglia, próximo ao bloco 1065, no bairro Conjunto habitacional Roberto Romano”.</w:t>
      </w:r>
    </w:p>
    <w:p w:rsidR="001A3487" w:rsidRDefault="001A3487" w:rsidP="006D551C">
      <w:pPr>
        <w:ind w:left="1440" w:firstLine="3600"/>
        <w:jc w:val="both"/>
        <w:rPr>
          <w:rFonts w:ascii="Bookman Old Style" w:hAnsi="Bookman Old Style"/>
        </w:rPr>
      </w:pPr>
    </w:p>
    <w:p w:rsidR="001A3487" w:rsidRDefault="001A3487" w:rsidP="006D551C">
      <w:pPr>
        <w:ind w:left="1440" w:firstLine="3600"/>
        <w:jc w:val="both"/>
        <w:rPr>
          <w:rFonts w:ascii="Bookman Old Style" w:hAnsi="Bookman Old Style"/>
        </w:rPr>
      </w:pPr>
    </w:p>
    <w:p w:rsidR="001A3487" w:rsidRDefault="001A3487" w:rsidP="006D551C">
      <w:pPr>
        <w:ind w:left="1440" w:firstLine="3600"/>
        <w:jc w:val="both"/>
        <w:rPr>
          <w:rFonts w:ascii="Bookman Old Style" w:hAnsi="Bookman Old Style"/>
        </w:rPr>
      </w:pPr>
    </w:p>
    <w:p w:rsidR="001A3487" w:rsidRDefault="001A3487" w:rsidP="006D551C">
      <w:pPr>
        <w:ind w:left="1440" w:firstLine="3600"/>
        <w:jc w:val="both"/>
        <w:rPr>
          <w:rFonts w:ascii="Bookman Old Style" w:hAnsi="Bookman Old Style"/>
        </w:rPr>
      </w:pPr>
    </w:p>
    <w:p w:rsidR="001A3487" w:rsidRPr="00F42CAA" w:rsidRDefault="001A3487" w:rsidP="006D551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  <w:sz w:val="24"/>
          <w:szCs w:val="24"/>
        </w:rPr>
        <w:t xml:space="preserve">na </w:t>
      </w:r>
      <w:r w:rsidRPr="00F42CAA">
        <w:rPr>
          <w:rFonts w:ascii="Bookman Old Style" w:hAnsi="Bookman Old Style"/>
          <w:sz w:val="24"/>
          <w:szCs w:val="24"/>
        </w:rPr>
        <w:t>Rua Padre Vitório Freguglia, próximo ao bloco</w:t>
      </w:r>
      <w:r>
        <w:rPr>
          <w:rFonts w:ascii="Bookman Old Style" w:hAnsi="Bookman Old Style"/>
          <w:sz w:val="24"/>
          <w:szCs w:val="24"/>
        </w:rPr>
        <w:t xml:space="preserve"> n°</w:t>
      </w:r>
      <w:r w:rsidRPr="00F42CAA">
        <w:rPr>
          <w:rFonts w:ascii="Bookman Old Style" w:hAnsi="Bookman Old Style"/>
          <w:sz w:val="24"/>
          <w:szCs w:val="24"/>
        </w:rPr>
        <w:t xml:space="preserve"> 1065, no bairro Conjunto habitacional Roberto Romano.</w:t>
      </w:r>
    </w:p>
    <w:p w:rsidR="001A3487" w:rsidRDefault="001A3487" w:rsidP="006D551C">
      <w:pPr>
        <w:jc w:val="center"/>
        <w:rPr>
          <w:rFonts w:ascii="Bookman Old Style" w:hAnsi="Bookman Old Style"/>
          <w:b/>
        </w:rPr>
      </w:pPr>
    </w:p>
    <w:p w:rsidR="001A3487" w:rsidRDefault="001A3487" w:rsidP="006D551C">
      <w:pPr>
        <w:jc w:val="center"/>
        <w:rPr>
          <w:rFonts w:ascii="Bookman Old Style" w:hAnsi="Bookman Old Style"/>
          <w:b/>
        </w:rPr>
      </w:pPr>
    </w:p>
    <w:p w:rsidR="001A3487" w:rsidRPr="00DF1418" w:rsidRDefault="001A3487" w:rsidP="006D551C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1A3487" w:rsidRPr="00DF1418" w:rsidRDefault="001A3487" w:rsidP="006D551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3487" w:rsidRDefault="001A3487" w:rsidP="006D551C">
      <w:pPr>
        <w:jc w:val="center"/>
        <w:rPr>
          <w:rFonts w:ascii="Bookman Old Style" w:hAnsi="Bookman Old Style"/>
          <w:b/>
        </w:rPr>
      </w:pPr>
    </w:p>
    <w:p w:rsidR="001A3487" w:rsidRDefault="001A3487" w:rsidP="006D551C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1A3487" w:rsidRDefault="001A3487" w:rsidP="006D551C">
      <w:pPr>
        <w:ind w:firstLine="1440"/>
        <w:jc w:val="both"/>
        <w:rPr>
          <w:rFonts w:ascii="Bookman Old Style" w:hAnsi="Bookman Old Style"/>
        </w:rPr>
      </w:pPr>
    </w:p>
    <w:p w:rsidR="001A3487" w:rsidRDefault="001A3487" w:rsidP="006D551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1A3487" w:rsidRDefault="001A3487" w:rsidP="006D551C">
      <w:pPr>
        <w:ind w:firstLine="1440"/>
        <w:jc w:val="both"/>
        <w:rPr>
          <w:rFonts w:ascii="Bookman Old Style" w:hAnsi="Bookman Old Style"/>
        </w:rPr>
      </w:pPr>
    </w:p>
    <w:p w:rsidR="001A3487" w:rsidRDefault="001A3487" w:rsidP="006D551C">
      <w:pPr>
        <w:ind w:firstLine="1440"/>
        <w:jc w:val="both"/>
        <w:outlineLvl w:val="0"/>
        <w:rPr>
          <w:rFonts w:ascii="Bookman Old Style" w:hAnsi="Bookman Old Style"/>
        </w:rPr>
      </w:pPr>
    </w:p>
    <w:p w:rsidR="001A3487" w:rsidRDefault="001A3487" w:rsidP="006D551C">
      <w:pPr>
        <w:ind w:firstLine="1440"/>
        <w:outlineLvl w:val="0"/>
        <w:rPr>
          <w:rFonts w:ascii="Bookman Old Style" w:hAnsi="Bookman Old Style"/>
        </w:rPr>
      </w:pPr>
    </w:p>
    <w:p w:rsidR="001A3487" w:rsidRDefault="001A3487" w:rsidP="006D551C">
      <w:pPr>
        <w:ind w:firstLine="1440"/>
        <w:outlineLvl w:val="0"/>
        <w:rPr>
          <w:rFonts w:ascii="Bookman Old Style" w:hAnsi="Bookman Old Style"/>
        </w:rPr>
      </w:pPr>
    </w:p>
    <w:p w:rsidR="001A3487" w:rsidRPr="00DF1418" w:rsidRDefault="001A3487" w:rsidP="006D551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29 de Julho </w:t>
      </w:r>
      <w:r w:rsidRPr="00DF1418">
        <w:rPr>
          <w:rFonts w:ascii="Bookman Old Style" w:hAnsi="Bookman Old Style"/>
          <w:sz w:val="24"/>
          <w:szCs w:val="24"/>
        </w:rPr>
        <w:t>de 2010.</w:t>
      </w:r>
    </w:p>
    <w:p w:rsidR="001A3487" w:rsidRDefault="001A3487" w:rsidP="006D551C">
      <w:pPr>
        <w:ind w:firstLine="1440"/>
        <w:rPr>
          <w:rFonts w:ascii="Bookman Old Style" w:hAnsi="Bookman Old Style"/>
        </w:rPr>
      </w:pPr>
    </w:p>
    <w:p w:rsidR="001A3487" w:rsidRDefault="001A3487" w:rsidP="006D551C">
      <w:pPr>
        <w:rPr>
          <w:rFonts w:ascii="Bookman Old Style" w:hAnsi="Bookman Old Style"/>
        </w:rPr>
      </w:pPr>
    </w:p>
    <w:p w:rsidR="001A3487" w:rsidRDefault="001A3487" w:rsidP="006D551C">
      <w:pPr>
        <w:ind w:firstLine="1440"/>
        <w:rPr>
          <w:rFonts w:ascii="Bookman Old Style" w:hAnsi="Bookman Old Style"/>
        </w:rPr>
      </w:pPr>
    </w:p>
    <w:p w:rsidR="001A3487" w:rsidRDefault="001A3487" w:rsidP="006D551C">
      <w:pPr>
        <w:jc w:val="center"/>
        <w:outlineLvl w:val="0"/>
        <w:rPr>
          <w:rFonts w:ascii="Bookman Old Style" w:hAnsi="Bookman Old Style"/>
          <w:b/>
        </w:rPr>
      </w:pPr>
    </w:p>
    <w:p w:rsidR="001A3487" w:rsidRPr="00DF1418" w:rsidRDefault="001A3487" w:rsidP="006D551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1A3487" w:rsidRPr="00DF1418" w:rsidRDefault="001A3487" w:rsidP="006D551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lastRenderedPageBreak/>
        <w:t>-Presidente-</w:t>
      </w:r>
    </w:p>
    <w:p w:rsidR="001A3487" w:rsidRPr="00DF1418" w:rsidRDefault="001A3487" w:rsidP="006D551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3487" w:rsidRPr="00DF1418" w:rsidRDefault="001A3487" w:rsidP="006D551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3487" w:rsidRPr="00DF1418" w:rsidRDefault="001A3487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1C" w:rsidRDefault="006D551C">
      <w:r>
        <w:separator/>
      </w:r>
    </w:p>
  </w:endnote>
  <w:endnote w:type="continuationSeparator" w:id="0">
    <w:p w:rsidR="006D551C" w:rsidRDefault="006D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1C" w:rsidRDefault="006D551C">
      <w:r>
        <w:separator/>
      </w:r>
    </w:p>
  </w:footnote>
  <w:footnote w:type="continuationSeparator" w:id="0">
    <w:p w:rsidR="006D551C" w:rsidRDefault="006D5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3487"/>
    <w:rsid w:val="001D1394"/>
    <w:rsid w:val="003D3AA8"/>
    <w:rsid w:val="004C67DE"/>
    <w:rsid w:val="006D551C"/>
    <w:rsid w:val="0094081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348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A348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