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76" w:rsidRDefault="00CB4F76" w:rsidP="00767BE9">
      <w:pPr>
        <w:pStyle w:val="Ttulo"/>
      </w:pPr>
      <w:bookmarkStart w:id="0" w:name="_GoBack"/>
      <w:bookmarkEnd w:id="0"/>
      <w:r>
        <w:t>INDICAÇÃO Nº 1826/2011</w:t>
      </w:r>
    </w:p>
    <w:p w:rsidR="00CB4F76" w:rsidRDefault="00CB4F76">
      <w:pPr>
        <w:jc w:val="center"/>
        <w:rPr>
          <w:rFonts w:ascii="Bookman Old Style" w:hAnsi="Bookman Old Style"/>
          <w:b/>
          <w:u w:val="single"/>
        </w:rPr>
      </w:pPr>
    </w:p>
    <w:p w:rsidR="00CB4F76" w:rsidRDefault="00CB4F76">
      <w:pPr>
        <w:jc w:val="center"/>
        <w:rPr>
          <w:rFonts w:ascii="Bookman Old Style" w:hAnsi="Bookman Old Style"/>
          <w:b/>
          <w:u w:val="single"/>
        </w:rPr>
      </w:pPr>
    </w:p>
    <w:p w:rsidR="00CB4F76" w:rsidRDefault="00CB4F76" w:rsidP="00767BE9">
      <w:pPr>
        <w:pStyle w:val="Recuodecorpodetexto"/>
        <w:ind w:left="4440"/>
      </w:pPr>
      <w:r>
        <w:t>“Operação ‘tapa-buracos’ na Vila Sartori”.</w:t>
      </w:r>
    </w:p>
    <w:p w:rsidR="00CB4F76" w:rsidRDefault="00CB4F76">
      <w:pPr>
        <w:ind w:left="1440" w:firstLine="3600"/>
        <w:jc w:val="both"/>
        <w:rPr>
          <w:rFonts w:ascii="Bookman Old Style" w:hAnsi="Bookman Old Style"/>
        </w:rPr>
      </w:pPr>
    </w:p>
    <w:p w:rsidR="00CB4F76" w:rsidRDefault="00CB4F76">
      <w:pPr>
        <w:ind w:left="1440" w:firstLine="3600"/>
        <w:jc w:val="both"/>
        <w:rPr>
          <w:rFonts w:ascii="Bookman Old Style" w:hAnsi="Bookman Old Style"/>
        </w:rPr>
      </w:pPr>
    </w:p>
    <w:p w:rsidR="00CB4F76" w:rsidRDefault="00CB4F76">
      <w:pPr>
        <w:ind w:left="1440" w:firstLine="3600"/>
        <w:jc w:val="both"/>
        <w:rPr>
          <w:rFonts w:ascii="Bookman Old Style" w:hAnsi="Bookman Old Style"/>
        </w:rPr>
      </w:pPr>
    </w:p>
    <w:p w:rsidR="00CB4F76" w:rsidRDefault="00CB4F76">
      <w:pPr>
        <w:ind w:left="1440" w:firstLine="3600"/>
        <w:jc w:val="both"/>
        <w:rPr>
          <w:rFonts w:ascii="Bookman Old Style" w:hAnsi="Bookman Old Style"/>
        </w:rPr>
      </w:pPr>
    </w:p>
    <w:p w:rsidR="00CB4F76" w:rsidRDefault="00CB4F76" w:rsidP="00767BE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“operação tapa-buracos” na Rua Venezuela, Vila Sartori.</w:t>
      </w:r>
    </w:p>
    <w:p w:rsidR="00CB4F76" w:rsidRDefault="00CB4F76" w:rsidP="00767BE9">
      <w:pPr>
        <w:jc w:val="center"/>
        <w:rPr>
          <w:rFonts w:ascii="Bookman Old Style" w:hAnsi="Bookman Old Style"/>
          <w:b/>
        </w:rPr>
      </w:pPr>
    </w:p>
    <w:p w:rsidR="00CB4F76" w:rsidRDefault="00CB4F76" w:rsidP="00767B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4F76" w:rsidRDefault="00CB4F76" w:rsidP="00767BE9">
      <w:pPr>
        <w:jc w:val="center"/>
        <w:rPr>
          <w:rFonts w:ascii="Bookman Old Style" w:hAnsi="Bookman Old Style"/>
          <w:b/>
        </w:rPr>
      </w:pPr>
    </w:p>
    <w:p w:rsidR="00CB4F76" w:rsidRDefault="00CB4F76" w:rsidP="00767BE9">
      <w:pPr>
        <w:jc w:val="center"/>
        <w:rPr>
          <w:rFonts w:ascii="Bookman Old Style" w:hAnsi="Bookman Old Style"/>
          <w:b/>
        </w:rPr>
      </w:pPr>
    </w:p>
    <w:p w:rsidR="00CB4F76" w:rsidRDefault="00CB4F76" w:rsidP="00767BE9">
      <w:pPr>
        <w:jc w:val="center"/>
        <w:rPr>
          <w:rFonts w:ascii="Bookman Old Style" w:hAnsi="Bookman Old Style"/>
          <w:b/>
        </w:rPr>
      </w:pPr>
    </w:p>
    <w:p w:rsidR="00CB4F76" w:rsidRDefault="00CB4F76" w:rsidP="00767B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Vila Sartori, pedem os serviços de “tapa-buracos”, principalmente na Rua Venezuela, próximo à residência de número 78, onde há um grande buraco, que vem causando transtornos aos moradores.</w:t>
      </w:r>
    </w:p>
    <w:p w:rsidR="00CB4F76" w:rsidRDefault="00CB4F76" w:rsidP="00767BE9">
      <w:pPr>
        <w:ind w:firstLine="1440"/>
        <w:jc w:val="both"/>
        <w:rPr>
          <w:rFonts w:ascii="Bookman Old Style" w:hAnsi="Bookman Old Style"/>
        </w:rPr>
      </w:pPr>
    </w:p>
    <w:p w:rsidR="00CB4F76" w:rsidRDefault="00CB4F76" w:rsidP="00767BE9">
      <w:pPr>
        <w:ind w:firstLine="1440"/>
        <w:jc w:val="both"/>
        <w:outlineLvl w:val="0"/>
        <w:rPr>
          <w:rFonts w:ascii="Bookman Old Style" w:hAnsi="Bookman Old Style"/>
        </w:rPr>
      </w:pPr>
    </w:p>
    <w:p w:rsidR="00CB4F76" w:rsidRDefault="00CB4F76" w:rsidP="00767BE9">
      <w:pPr>
        <w:ind w:firstLine="1440"/>
        <w:outlineLvl w:val="0"/>
        <w:rPr>
          <w:rFonts w:ascii="Bookman Old Style" w:hAnsi="Bookman Old Style"/>
        </w:rPr>
      </w:pPr>
    </w:p>
    <w:p w:rsidR="00CB4F76" w:rsidRDefault="00CB4F76" w:rsidP="00767BE9">
      <w:pPr>
        <w:ind w:firstLine="1440"/>
        <w:outlineLvl w:val="0"/>
        <w:rPr>
          <w:rFonts w:ascii="Bookman Old Style" w:hAnsi="Bookman Old Style"/>
        </w:rPr>
      </w:pPr>
    </w:p>
    <w:p w:rsidR="00CB4F76" w:rsidRDefault="00CB4F76" w:rsidP="00767B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junho de 2011.</w:t>
      </w:r>
    </w:p>
    <w:p w:rsidR="00CB4F76" w:rsidRDefault="00CB4F76">
      <w:pPr>
        <w:ind w:firstLine="1440"/>
        <w:rPr>
          <w:rFonts w:ascii="Bookman Old Style" w:hAnsi="Bookman Old Style"/>
        </w:rPr>
      </w:pPr>
    </w:p>
    <w:p w:rsidR="00CB4F76" w:rsidRDefault="00CB4F76">
      <w:pPr>
        <w:rPr>
          <w:rFonts w:ascii="Bookman Old Style" w:hAnsi="Bookman Old Style"/>
        </w:rPr>
      </w:pPr>
    </w:p>
    <w:p w:rsidR="00CB4F76" w:rsidRDefault="00CB4F76">
      <w:pPr>
        <w:ind w:firstLine="1440"/>
        <w:rPr>
          <w:rFonts w:ascii="Bookman Old Style" w:hAnsi="Bookman Old Style"/>
        </w:rPr>
      </w:pPr>
    </w:p>
    <w:p w:rsidR="00CB4F76" w:rsidRDefault="00CB4F76">
      <w:pPr>
        <w:ind w:firstLine="1440"/>
        <w:rPr>
          <w:rFonts w:ascii="Bookman Old Style" w:hAnsi="Bookman Old Style"/>
        </w:rPr>
      </w:pPr>
    </w:p>
    <w:p w:rsidR="00CB4F76" w:rsidRDefault="00CB4F76">
      <w:pPr>
        <w:ind w:firstLine="1440"/>
        <w:rPr>
          <w:rFonts w:ascii="Bookman Old Style" w:hAnsi="Bookman Old Style"/>
        </w:rPr>
      </w:pPr>
    </w:p>
    <w:p w:rsidR="00CB4F76" w:rsidRDefault="00CB4F76" w:rsidP="00767BE9">
      <w:pPr>
        <w:jc w:val="center"/>
        <w:outlineLvl w:val="0"/>
        <w:rPr>
          <w:rFonts w:ascii="Bookman Old Style" w:hAnsi="Bookman Old Style"/>
          <w:b/>
        </w:rPr>
      </w:pPr>
    </w:p>
    <w:p w:rsidR="00CB4F76" w:rsidRDefault="00CB4F76" w:rsidP="00767B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B4F76" w:rsidRDefault="00CB4F76" w:rsidP="00767B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B4F76" w:rsidRDefault="00CB4F76" w:rsidP="00767B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E9" w:rsidRDefault="00767BE9">
      <w:r>
        <w:separator/>
      </w:r>
    </w:p>
  </w:endnote>
  <w:endnote w:type="continuationSeparator" w:id="0">
    <w:p w:rsidR="00767BE9" w:rsidRDefault="0076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E9" w:rsidRDefault="00767BE9">
      <w:r>
        <w:separator/>
      </w:r>
    </w:p>
  </w:footnote>
  <w:footnote w:type="continuationSeparator" w:id="0">
    <w:p w:rsidR="00767BE9" w:rsidRDefault="0076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7BE9"/>
    <w:rsid w:val="009F196D"/>
    <w:rsid w:val="00A9035B"/>
    <w:rsid w:val="00CB4F76"/>
    <w:rsid w:val="00CD613B"/>
    <w:rsid w:val="00FB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4F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4F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