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6C" w:rsidRDefault="00FA496C">
      <w:pPr>
        <w:pStyle w:val="Ttulo"/>
      </w:pPr>
      <w:bookmarkStart w:id="0" w:name="_GoBack"/>
      <w:bookmarkEnd w:id="0"/>
      <w:r>
        <w:t>INDICAÇÃO Nº 1150/10</w:t>
      </w:r>
    </w:p>
    <w:p w:rsidR="00FA496C" w:rsidRDefault="00FA496C">
      <w:pPr>
        <w:jc w:val="center"/>
        <w:rPr>
          <w:rFonts w:ascii="Bookman Old Style" w:hAnsi="Bookman Old Style"/>
          <w:b/>
          <w:u w:val="single"/>
        </w:rPr>
      </w:pPr>
    </w:p>
    <w:p w:rsidR="00FA496C" w:rsidRDefault="00FA496C">
      <w:pPr>
        <w:jc w:val="center"/>
        <w:rPr>
          <w:rFonts w:ascii="Bookman Old Style" w:hAnsi="Bookman Old Style"/>
          <w:b/>
          <w:u w:val="single"/>
        </w:rPr>
      </w:pPr>
    </w:p>
    <w:p w:rsidR="00FA496C" w:rsidRDefault="00FA496C">
      <w:pPr>
        <w:jc w:val="center"/>
        <w:rPr>
          <w:rFonts w:ascii="Bookman Old Style" w:hAnsi="Bookman Old Style"/>
          <w:b/>
          <w:u w:val="single"/>
        </w:rPr>
      </w:pPr>
    </w:p>
    <w:p w:rsidR="00FA496C" w:rsidRDefault="00FA496C" w:rsidP="00AC40A6">
      <w:pPr>
        <w:pStyle w:val="Recuodecorpodetexto"/>
        <w:ind w:left="4560"/>
      </w:pPr>
      <w:r>
        <w:t>“Operação tapa-buraco na Rua Maria Grella Modenese defronte ao n° 207, no bairro Vila Mariana”.</w:t>
      </w:r>
    </w:p>
    <w:p w:rsidR="00FA496C" w:rsidRDefault="00FA496C">
      <w:pPr>
        <w:ind w:left="1440" w:firstLine="3600"/>
        <w:jc w:val="both"/>
        <w:rPr>
          <w:rFonts w:ascii="Bookman Old Style" w:hAnsi="Bookman Old Style"/>
        </w:rPr>
      </w:pPr>
    </w:p>
    <w:p w:rsidR="00FA496C" w:rsidRDefault="00FA496C">
      <w:pPr>
        <w:ind w:left="1440" w:firstLine="3600"/>
        <w:jc w:val="both"/>
        <w:rPr>
          <w:rFonts w:ascii="Bookman Old Style" w:hAnsi="Bookman Old Style"/>
        </w:rPr>
      </w:pPr>
    </w:p>
    <w:p w:rsidR="00FA496C" w:rsidRDefault="00FA496C">
      <w:pPr>
        <w:ind w:left="1440" w:firstLine="3600"/>
        <w:jc w:val="both"/>
        <w:rPr>
          <w:rFonts w:ascii="Bookman Old Style" w:hAnsi="Bookman Old Style"/>
        </w:rPr>
      </w:pPr>
    </w:p>
    <w:p w:rsidR="00FA496C" w:rsidRDefault="00FA496C">
      <w:pPr>
        <w:ind w:left="1440" w:firstLine="3600"/>
        <w:jc w:val="both"/>
        <w:rPr>
          <w:rFonts w:ascii="Bookman Old Style" w:hAnsi="Bookman Old Style"/>
        </w:rPr>
      </w:pPr>
    </w:p>
    <w:p w:rsidR="00FA496C" w:rsidRPr="00A47246" w:rsidRDefault="00FA496C" w:rsidP="00AC40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A234E4">
        <w:rPr>
          <w:rFonts w:ascii="Bookman Old Style" w:hAnsi="Bookman Old Style"/>
        </w:rPr>
        <w:t>tapa-buraco na Maria Grella Modenese defronte ao n° 207, no bairro Vila Mariana.</w:t>
      </w:r>
    </w:p>
    <w:p w:rsidR="00FA496C" w:rsidRDefault="00FA496C" w:rsidP="00AC40A6">
      <w:pPr>
        <w:ind w:firstLine="1440"/>
        <w:jc w:val="both"/>
        <w:rPr>
          <w:rFonts w:ascii="Bookman Old Style" w:hAnsi="Bookman Old Style"/>
        </w:rPr>
      </w:pPr>
    </w:p>
    <w:p w:rsidR="00FA496C" w:rsidRDefault="00FA496C" w:rsidP="00AC40A6">
      <w:pPr>
        <w:ind w:firstLine="1440"/>
        <w:jc w:val="both"/>
        <w:rPr>
          <w:rFonts w:ascii="Bookman Old Style" w:hAnsi="Bookman Old Style"/>
          <w:b/>
        </w:rPr>
      </w:pP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</w:p>
    <w:p w:rsidR="00FA496C" w:rsidRDefault="00FA496C" w:rsidP="00AC40A6">
      <w:pPr>
        <w:jc w:val="center"/>
        <w:rPr>
          <w:rFonts w:ascii="Bookman Old Style" w:hAnsi="Bookman Old Style"/>
          <w:b/>
        </w:rPr>
      </w:pPr>
    </w:p>
    <w:p w:rsidR="00FA496C" w:rsidRPr="00C4775E" w:rsidRDefault="00FA496C" w:rsidP="00AC40A6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FA496C" w:rsidRPr="003D2A9F" w:rsidRDefault="00FA496C" w:rsidP="00AC40A6">
      <w:pPr>
        <w:ind w:firstLine="1440"/>
        <w:jc w:val="both"/>
        <w:rPr>
          <w:rFonts w:ascii="Bookman Old Style" w:hAnsi="Bookman Old Style"/>
        </w:rPr>
      </w:pPr>
    </w:p>
    <w:p w:rsidR="00FA496C" w:rsidRDefault="00FA496C" w:rsidP="00AC40A6">
      <w:pPr>
        <w:ind w:firstLine="1440"/>
        <w:jc w:val="both"/>
        <w:rPr>
          <w:rFonts w:ascii="Bookman Old Style" w:hAnsi="Bookman Old Style"/>
        </w:rPr>
      </w:pPr>
    </w:p>
    <w:p w:rsidR="00FA496C" w:rsidRDefault="00FA496C">
      <w:pPr>
        <w:ind w:firstLine="1440"/>
        <w:jc w:val="center"/>
        <w:rPr>
          <w:rFonts w:ascii="Bookman Old Style" w:hAnsi="Bookman Old Style"/>
          <w:b/>
        </w:rPr>
      </w:pPr>
    </w:p>
    <w:p w:rsidR="00FA496C" w:rsidRDefault="00FA496C">
      <w:pPr>
        <w:ind w:firstLine="1440"/>
        <w:jc w:val="both"/>
        <w:rPr>
          <w:rFonts w:ascii="Bookman Old Style" w:hAnsi="Bookman Old Style"/>
        </w:rPr>
      </w:pPr>
    </w:p>
    <w:p w:rsidR="00FA496C" w:rsidRDefault="00FA496C">
      <w:pPr>
        <w:ind w:firstLine="1440"/>
        <w:jc w:val="both"/>
        <w:rPr>
          <w:rFonts w:ascii="Bookman Old Style" w:hAnsi="Bookman Old Style"/>
        </w:rPr>
      </w:pPr>
    </w:p>
    <w:p w:rsidR="00FA496C" w:rsidRDefault="00FA496C" w:rsidP="00AC40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FA496C" w:rsidRDefault="00FA496C">
      <w:pPr>
        <w:ind w:firstLine="1440"/>
        <w:rPr>
          <w:rFonts w:ascii="Bookman Old Style" w:hAnsi="Bookman Old Style"/>
        </w:rPr>
      </w:pPr>
    </w:p>
    <w:p w:rsidR="00FA496C" w:rsidRDefault="00FA496C">
      <w:pPr>
        <w:rPr>
          <w:rFonts w:ascii="Bookman Old Style" w:hAnsi="Bookman Old Style"/>
        </w:rPr>
      </w:pPr>
    </w:p>
    <w:p w:rsidR="00FA496C" w:rsidRDefault="00FA496C">
      <w:pPr>
        <w:ind w:firstLine="1440"/>
        <w:rPr>
          <w:rFonts w:ascii="Bookman Old Style" w:hAnsi="Bookman Old Style"/>
        </w:rPr>
      </w:pPr>
    </w:p>
    <w:p w:rsidR="00FA496C" w:rsidRDefault="00FA496C">
      <w:pPr>
        <w:ind w:firstLine="1440"/>
        <w:rPr>
          <w:rFonts w:ascii="Bookman Old Style" w:hAnsi="Bookman Old Style"/>
        </w:rPr>
      </w:pPr>
    </w:p>
    <w:p w:rsidR="00FA496C" w:rsidRDefault="00FA496C" w:rsidP="00AC40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A496C" w:rsidRDefault="00FA496C" w:rsidP="00AC40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496C" w:rsidRDefault="00FA496C" w:rsidP="00AC40A6">
      <w:pPr>
        <w:ind w:firstLine="120"/>
        <w:jc w:val="center"/>
        <w:outlineLvl w:val="0"/>
        <w:rPr>
          <w:rFonts w:ascii="Bookman Old Style" w:hAnsi="Bookman Old Style"/>
        </w:rPr>
      </w:pPr>
    </w:p>
    <w:p w:rsidR="00FA496C" w:rsidRDefault="00FA496C" w:rsidP="00AC40A6">
      <w:pPr>
        <w:ind w:firstLine="120"/>
        <w:jc w:val="center"/>
        <w:outlineLvl w:val="0"/>
        <w:rPr>
          <w:rFonts w:ascii="Bookman Old Style" w:hAnsi="Bookman Old Style"/>
        </w:rPr>
      </w:pPr>
    </w:p>
    <w:p w:rsidR="00FA496C" w:rsidRDefault="00FA496C" w:rsidP="00AC40A6">
      <w:pPr>
        <w:ind w:firstLine="120"/>
        <w:jc w:val="center"/>
        <w:outlineLvl w:val="0"/>
        <w:rPr>
          <w:rFonts w:ascii="Bookman Old Style" w:hAnsi="Bookman Old Style"/>
        </w:rPr>
      </w:pPr>
    </w:p>
    <w:p w:rsidR="00FA496C" w:rsidRPr="007D7026" w:rsidRDefault="00FA496C" w:rsidP="00AC40A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A6" w:rsidRDefault="00AC40A6">
      <w:r>
        <w:separator/>
      </w:r>
    </w:p>
  </w:endnote>
  <w:endnote w:type="continuationSeparator" w:id="0">
    <w:p w:rsidR="00AC40A6" w:rsidRDefault="00AC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A6" w:rsidRDefault="00AC40A6">
      <w:r>
        <w:separator/>
      </w:r>
    </w:p>
  </w:footnote>
  <w:footnote w:type="continuationSeparator" w:id="0">
    <w:p w:rsidR="00AC40A6" w:rsidRDefault="00AC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11E"/>
    <w:rsid w:val="001D1394"/>
    <w:rsid w:val="003D3AA8"/>
    <w:rsid w:val="004C67DE"/>
    <w:rsid w:val="009F196D"/>
    <w:rsid w:val="00A9035B"/>
    <w:rsid w:val="00AC40A6"/>
    <w:rsid w:val="00CD613B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49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496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496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