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DF" w:rsidRDefault="00996FDF">
      <w:pPr>
        <w:pStyle w:val="Ttulo"/>
      </w:pPr>
      <w:bookmarkStart w:id="0" w:name="_GoBack"/>
      <w:bookmarkEnd w:id="0"/>
      <w:r>
        <w:t>INDICAÇÃO Nº 1226/10</w:t>
      </w:r>
    </w:p>
    <w:p w:rsidR="00996FDF" w:rsidRDefault="00996FDF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996FDF" w:rsidRDefault="00996FDF">
      <w:pPr>
        <w:jc w:val="center"/>
        <w:rPr>
          <w:rFonts w:ascii="Bookman Old Style" w:hAnsi="Bookman Old Style"/>
          <w:b/>
          <w:u w:val="single"/>
        </w:rPr>
      </w:pPr>
    </w:p>
    <w:p w:rsidR="00996FDF" w:rsidRDefault="00996FDF">
      <w:pPr>
        <w:jc w:val="center"/>
        <w:rPr>
          <w:rFonts w:ascii="Bookman Old Style" w:hAnsi="Bookman Old Style"/>
          <w:b/>
          <w:u w:val="single"/>
        </w:rPr>
      </w:pPr>
    </w:p>
    <w:p w:rsidR="00996FDF" w:rsidRDefault="00996FDF">
      <w:pPr>
        <w:pStyle w:val="Recuodecorpodetexto"/>
      </w:pPr>
      <w:r>
        <w:t>“Substituição da corrente do balanço no parque infantil da Praça de Esportes Antônio Leme localizado na Rua da Prata, no bairro Mollon”.</w:t>
      </w:r>
    </w:p>
    <w:p w:rsidR="00996FDF" w:rsidRDefault="00996FDF">
      <w:pPr>
        <w:ind w:left="1440" w:firstLine="3600"/>
        <w:jc w:val="both"/>
        <w:rPr>
          <w:rFonts w:ascii="Bookman Old Style" w:hAnsi="Bookman Old Style"/>
        </w:rPr>
      </w:pPr>
    </w:p>
    <w:p w:rsidR="00996FDF" w:rsidRDefault="00996FDF">
      <w:pPr>
        <w:ind w:left="1440" w:firstLine="3600"/>
        <w:jc w:val="both"/>
        <w:rPr>
          <w:rFonts w:ascii="Bookman Old Style" w:hAnsi="Bookman Old Style"/>
        </w:rPr>
      </w:pPr>
    </w:p>
    <w:p w:rsidR="00996FDF" w:rsidRDefault="00996FDF">
      <w:pPr>
        <w:ind w:left="1440" w:firstLine="3600"/>
        <w:jc w:val="both"/>
        <w:rPr>
          <w:rFonts w:ascii="Bookman Old Style" w:hAnsi="Bookman Old Style"/>
        </w:rPr>
      </w:pPr>
    </w:p>
    <w:p w:rsidR="00996FDF" w:rsidRDefault="00996FDF">
      <w:pPr>
        <w:ind w:left="1440" w:firstLine="3600"/>
        <w:jc w:val="both"/>
        <w:rPr>
          <w:rFonts w:ascii="Bookman Old Style" w:hAnsi="Bookman Old Style"/>
        </w:rPr>
      </w:pPr>
    </w:p>
    <w:p w:rsidR="00996FDF" w:rsidRDefault="00996FDF">
      <w:pPr>
        <w:ind w:left="1440" w:firstLine="3600"/>
        <w:jc w:val="both"/>
        <w:rPr>
          <w:rFonts w:ascii="Bookman Old Style" w:hAnsi="Bookman Old Style"/>
        </w:rPr>
      </w:pPr>
    </w:p>
    <w:p w:rsidR="00996FDF" w:rsidRPr="002F6371" w:rsidRDefault="00996FD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determinar ao setor </w:t>
      </w:r>
      <w:r w:rsidRPr="00A32B26">
        <w:rPr>
          <w:rFonts w:ascii="Bookman Old Style" w:hAnsi="Bookman Old Style"/>
        </w:rPr>
        <w:t xml:space="preserve">competente que tome providências no sentido de </w:t>
      </w:r>
      <w:r w:rsidRPr="0056019A">
        <w:rPr>
          <w:rFonts w:ascii="Bookman Old Style" w:hAnsi="Bookman Old Style"/>
        </w:rPr>
        <w:t>substituir a corrente do balanço no parque infantil da Praça de Esportes Antônio Leme localizado na Rua da Prata, no bairro Mollon</w:t>
      </w:r>
      <w:r w:rsidRPr="002F6371">
        <w:rPr>
          <w:rFonts w:ascii="Bookman Old Style" w:hAnsi="Bookman Old Style"/>
        </w:rPr>
        <w:t>.</w:t>
      </w:r>
    </w:p>
    <w:p w:rsidR="00996FDF" w:rsidRDefault="00996FDF">
      <w:pPr>
        <w:ind w:firstLine="1440"/>
        <w:jc w:val="both"/>
        <w:rPr>
          <w:rFonts w:ascii="Bookman Old Style" w:hAnsi="Bookman Old Style"/>
        </w:rPr>
      </w:pPr>
    </w:p>
    <w:p w:rsidR="00996FDF" w:rsidRDefault="00996FDF">
      <w:pPr>
        <w:ind w:firstLine="1440"/>
        <w:jc w:val="both"/>
        <w:rPr>
          <w:rFonts w:ascii="Bookman Old Style" w:hAnsi="Bookman Old Style"/>
        </w:rPr>
      </w:pPr>
    </w:p>
    <w:p w:rsidR="00996FDF" w:rsidRDefault="00996FDF">
      <w:pPr>
        <w:ind w:firstLine="1440"/>
        <w:jc w:val="both"/>
        <w:rPr>
          <w:rFonts w:ascii="Bookman Old Style" w:hAnsi="Bookman Old Style"/>
        </w:rPr>
      </w:pPr>
    </w:p>
    <w:p w:rsidR="00996FDF" w:rsidRDefault="00996FDF" w:rsidP="0032197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96FDF" w:rsidRDefault="00996FDF" w:rsidP="00321972">
      <w:pPr>
        <w:jc w:val="center"/>
        <w:rPr>
          <w:rFonts w:ascii="Bookman Old Style" w:hAnsi="Bookman Old Style"/>
          <w:b/>
        </w:rPr>
      </w:pPr>
    </w:p>
    <w:p w:rsidR="00996FDF" w:rsidRDefault="00996FDF">
      <w:pPr>
        <w:ind w:firstLine="1440"/>
        <w:jc w:val="center"/>
        <w:rPr>
          <w:rFonts w:ascii="Bookman Old Style" w:hAnsi="Bookman Old Style"/>
          <w:b/>
        </w:rPr>
      </w:pPr>
    </w:p>
    <w:p w:rsidR="00996FDF" w:rsidRDefault="00996FDF">
      <w:pPr>
        <w:ind w:firstLine="1440"/>
        <w:jc w:val="center"/>
        <w:rPr>
          <w:rFonts w:ascii="Bookman Old Style" w:hAnsi="Bookman Old Style"/>
          <w:b/>
        </w:rPr>
      </w:pPr>
    </w:p>
    <w:p w:rsidR="00996FDF" w:rsidRDefault="00996FDF">
      <w:pPr>
        <w:ind w:firstLine="1440"/>
        <w:jc w:val="center"/>
        <w:rPr>
          <w:rFonts w:ascii="Bookman Old Style" w:hAnsi="Bookman Old Style"/>
          <w:b/>
        </w:rPr>
      </w:pPr>
    </w:p>
    <w:p w:rsidR="00996FDF" w:rsidRDefault="00996FDF" w:rsidP="00321972">
      <w:pPr>
        <w:pStyle w:val="Recuodecorpodetexto2"/>
      </w:pPr>
      <w:r>
        <w:t>No referido</w:t>
      </w:r>
      <w:r w:rsidRPr="00A27C53">
        <w:t xml:space="preserve"> </w:t>
      </w:r>
      <w:r>
        <w:t xml:space="preserve">local a corrente do balanço esta gasta, oferecendo riscos para as crianças que utilizam o brinquedo. </w:t>
      </w:r>
    </w:p>
    <w:p w:rsidR="00996FDF" w:rsidRDefault="00996FDF" w:rsidP="00321972">
      <w:pPr>
        <w:pStyle w:val="Recuodecorpodetexto2"/>
      </w:pPr>
      <w:r>
        <w:rPr>
          <w:rFonts w:cs="Arial"/>
        </w:rPr>
        <w:t xml:space="preserve"> </w:t>
      </w:r>
    </w:p>
    <w:p w:rsidR="00996FDF" w:rsidRDefault="00996FDF">
      <w:pPr>
        <w:ind w:firstLine="1440"/>
        <w:jc w:val="both"/>
        <w:rPr>
          <w:rFonts w:ascii="Bookman Old Style" w:hAnsi="Bookman Old Style"/>
        </w:rPr>
      </w:pPr>
    </w:p>
    <w:p w:rsidR="00996FDF" w:rsidRDefault="00996FDF">
      <w:pPr>
        <w:ind w:firstLine="1440"/>
        <w:jc w:val="both"/>
        <w:rPr>
          <w:rFonts w:ascii="Bookman Old Style" w:hAnsi="Bookman Old Style"/>
        </w:rPr>
      </w:pPr>
    </w:p>
    <w:p w:rsidR="00996FDF" w:rsidRDefault="00996FDF">
      <w:pPr>
        <w:ind w:firstLine="1440"/>
        <w:jc w:val="both"/>
        <w:rPr>
          <w:rFonts w:ascii="Bookman Old Style" w:hAnsi="Bookman Old Style"/>
        </w:rPr>
      </w:pPr>
    </w:p>
    <w:p w:rsidR="00996FDF" w:rsidRDefault="00996FDF">
      <w:pPr>
        <w:ind w:firstLine="1440"/>
        <w:jc w:val="both"/>
        <w:rPr>
          <w:rFonts w:ascii="Bookman Old Style" w:hAnsi="Bookman Old Style"/>
        </w:rPr>
      </w:pPr>
    </w:p>
    <w:p w:rsidR="00996FDF" w:rsidRDefault="00996FDF" w:rsidP="0032197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31 de março de 2010.</w:t>
      </w:r>
    </w:p>
    <w:p w:rsidR="00996FDF" w:rsidRDefault="00996FDF">
      <w:pPr>
        <w:ind w:firstLine="1440"/>
        <w:rPr>
          <w:rFonts w:ascii="Bookman Old Style" w:hAnsi="Bookman Old Style"/>
        </w:rPr>
      </w:pPr>
    </w:p>
    <w:p w:rsidR="00996FDF" w:rsidRDefault="00996FDF">
      <w:pPr>
        <w:ind w:firstLine="1440"/>
        <w:rPr>
          <w:rFonts w:ascii="Bookman Old Style" w:hAnsi="Bookman Old Style"/>
        </w:rPr>
      </w:pPr>
    </w:p>
    <w:p w:rsidR="00996FDF" w:rsidRDefault="00996FDF">
      <w:pPr>
        <w:ind w:firstLine="1440"/>
        <w:rPr>
          <w:rFonts w:ascii="Bookman Old Style" w:hAnsi="Bookman Old Style"/>
        </w:rPr>
      </w:pPr>
    </w:p>
    <w:p w:rsidR="00996FDF" w:rsidRDefault="00996FDF">
      <w:pPr>
        <w:rPr>
          <w:rFonts w:ascii="Bookman Old Style" w:hAnsi="Bookman Old Style"/>
        </w:rPr>
      </w:pPr>
    </w:p>
    <w:p w:rsidR="00996FDF" w:rsidRDefault="00996FDF">
      <w:pPr>
        <w:ind w:firstLine="1440"/>
        <w:rPr>
          <w:rFonts w:ascii="Bookman Old Style" w:hAnsi="Bookman Old Style"/>
        </w:rPr>
      </w:pPr>
    </w:p>
    <w:p w:rsidR="00996FDF" w:rsidRDefault="00996FDF" w:rsidP="0032197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96FDF" w:rsidRDefault="00996FDF" w:rsidP="0032197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96FDF" w:rsidRDefault="00996FDF" w:rsidP="00321972">
      <w:pPr>
        <w:ind w:firstLine="120"/>
        <w:jc w:val="center"/>
        <w:outlineLvl w:val="0"/>
        <w:rPr>
          <w:rFonts w:ascii="Bookman Old Style" w:hAnsi="Bookman Old Style"/>
        </w:rPr>
      </w:pPr>
    </w:p>
    <w:p w:rsidR="00996FDF" w:rsidRDefault="00996FDF" w:rsidP="00321972">
      <w:pPr>
        <w:ind w:firstLine="120"/>
        <w:jc w:val="center"/>
        <w:outlineLvl w:val="0"/>
        <w:rPr>
          <w:rFonts w:ascii="Bookman Old Style" w:hAnsi="Bookman Old Style"/>
        </w:rPr>
      </w:pPr>
    </w:p>
    <w:p w:rsidR="00996FDF" w:rsidRPr="005C5649" w:rsidRDefault="00996FDF" w:rsidP="00321972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972" w:rsidRDefault="00321972">
      <w:r>
        <w:separator/>
      </w:r>
    </w:p>
  </w:endnote>
  <w:endnote w:type="continuationSeparator" w:id="0">
    <w:p w:rsidR="00321972" w:rsidRDefault="0032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972" w:rsidRDefault="00321972">
      <w:r>
        <w:separator/>
      </w:r>
    </w:p>
  </w:footnote>
  <w:footnote w:type="continuationSeparator" w:id="0">
    <w:p w:rsidR="00321972" w:rsidRDefault="00321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61B1"/>
    <w:rsid w:val="00321972"/>
    <w:rsid w:val="003D3AA8"/>
    <w:rsid w:val="004C67DE"/>
    <w:rsid w:val="00996FD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96FD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96FDF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996FDF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