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0B" w:rsidRDefault="00BA2F0B">
      <w:pPr>
        <w:pStyle w:val="Ttulo"/>
      </w:pPr>
      <w:bookmarkStart w:id="0" w:name="_GoBack"/>
      <w:bookmarkEnd w:id="0"/>
      <w:r>
        <w:t>INDICAÇÃO Nº 1229/10</w:t>
      </w:r>
    </w:p>
    <w:p w:rsidR="00BA2F0B" w:rsidRDefault="00BA2F0B">
      <w:pPr>
        <w:jc w:val="center"/>
        <w:rPr>
          <w:rFonts w:ascii="Bookman Old Style" w:hAnsi="Bookman Old Style"/>
          <w:b/>
          <w:u w:val="single"/>
        </w:rPr>
      </w:pPr>
    </w:p>
    <w:p w:rsidR="00BA2F0B" w:rsidRDefault="00BA2F0B">
      <w:pPr>
        <w:jc w:val="center"/>
        <w:rPr>
          <w:rFonts w:ascii="Bookman Old Style" w:hAnsi="Bookman Old Style"/>
          <w:b/>
          <w:u w:val="single"/>
        </w:rPr>
      </w:pPr>
    </w:p>
    <w:p w:rsidR="00BA2F0B" w:rsidRDefault="00BA2F0B">
      <w:pPr>
        <w:jc w:val="center"/>
        <w:rPr>
          <w:rFonts w:ascii="Bookman Old Style" w:hAnsi="Bookman Old Style"/>
          <w:b/>
          <w:u w:val="single"/>
        </w:rPr>
      </w:pPr>
    </w:p>
    <w:p w:rsidR="00BA2F0B" w:rsidRDefault="00BA2F0B">
      <w:pPr>
        <w:pStyle w:val="Recuodecorpodetexto"/>
      </w:pPr>
      <w:r>
        <w:t>“Solicita rondas da Guarda Municipal e Polícia Militar, com maior freqüência no Parque dos Jacarandás, próximo à entrada do Tivoli Shopping localizado na Rua do Césio, esquina com a Rua Salvador Iatarola, no bairro Mollon”.</w:t>
      </w:r>
    </w:p>
    <w:p w:rsidR="00BA2F0B" w:rsidRDefault="00BA2F0B">
      <w:pPr>
        <w:ind w:left="1440" w:firstLine="3600"/>
        <w:jc w:val="both"/>
        <w:rPr>
          <w:rFonts w:ascii="Bookman Old Style" w:hAnsi="Bookman Old Style"/>
        </w:rPr>
      </w:pPr>
    </w:p>
    <w:p w:rsidR="00BA2F0B" w:rsidRDefault="00BA2F0B">
      <w:pPr>
        <w:ind w:left="1440" w:firstLine="3600"/>
        <w:jc w:val="both"/>
        <w:rPr>
          <w:rFonts w:ascii="Bookman Old Style" w:hAnsi="Bookman Old Style"/>
        </w:rPr>
      </w:pPr>
    </w:p>
    <w:p w:rsidR="00BA2F0B" w:rsidRDefault="00BA2F0B">
      <w:pPr>
        <w:ind w:left="1440" w:firstLine="3600"/>
        <w:jc w:val="both"/>
        <w:rPr>
          <w:rFonts w:ascii="Bookman Old Style" w:hAnsi="Bookman Old Style"/>
        </w:rPr>
      </w:pPr>
    </w:p>
    <w:p w:rsidR="00BA2F0B" w:rsidRDefault="00BA2F0B">
      <w:pPr>
        <w:ind w:left="1440" w:firstLine="3600"/>
        <w:jc w:val="both"/>
        <w:rPr>
          <w:rFonts w:ascii="Bookman Old Style" w:hAnsi="Bookman Old Style"/>
        </w:rPr>
      </w:pPr>
    </w:p>
    <w:p w:rsidR="00BA2F0B" w:rsidRPr="003D73BA" w:rsidRDefault="00BA2F0B" w:rsidP="00A00F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</w:t>
      </w:r>
      <w:r w:rsidRPr="00CF7713">
        <w:rPr>
          <w:rFonts w:ascii="Bookman Old Style" w:hAnsi="Bookman Old Style"/>
        </w:rPr>
        <w:t>ome providências no sentido de fazer rondas da Guarda Municipal e Polícia Militar, com maior freqüência no Parque dos Jacarandás, próximo à entrada do Tivoli Shopping localizado na Rua do Césio, esquina com a Rua Salvador Iatarola, no bairro Mollon.</w:t>
      </w:r>
    </w:p>
    <w:p w:rsidR="00BA2F0B" w:rsidRDefault="00BA2F0B" w:rsidP="00A00FED">
      <w:pPr>
        <w:ind w:firstLine="1440"/>
        <w:jc w:val="both"/>
        <w:rPr>
          <w:rFonts w:ascii="Bookman Old Style" w:hAnsi="Bookman Old Style"/>
          <w:b/>
        </w:rPr>
      </w:pPr>
    </w:p>
    <w:p w:rsidR="00BA2F0B" w:rsidRDefault="00BA2F0B" w:rsidP="00A00FED">
      <w:pPr>
        <w:jc w:val="center"/>
        <w:rPr>
          <w:rFonts w:ascii="Bookman Old Style" w:hAnsi="Bookman Old Style"/>
          <w:b/>
        </w:rPr>
      </w:pPr>
    </w:p>
    <w:p w:rsidR="00BA2F0B" w:rsidRDefault="00BA2F0B" w:rsidP="00A00F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A2F0B" w:rsidRDefault="00BA2F0B" w:rsidP="00A00FED">
      <w:pPr>
        <w:jc w:val="center"/>
        <w:rPr>
          <w:rFonts w:ascii="Bookman Old Style" w:hAnsi="Bookman Old Style"/>
          <w:b/>
        </w:rPr>
      </w:pPr>
    </w:p>
    <w:p w:rsidR="00BA2F0B" w:rsidRDefault="00BA2F0B" w:rsidP="00A00FED">
      <w:pPr>
        <w:jc w:val="center"/>
        <w:rPr>
          <w:rFonts w:ascii="Bookman Old Style" w:hAnsi="Bookman Old Style"/>
          <w:b/>
        </w:rPr>
      </w:pPr>
    </w:p>
    <w:p w:rsidR="00BA2F0B" w:rsidRDefault="00BA2F0B" w:rsidP="00A00FED">
      <w:pPr>
        <w:jc w:val="center"/>
        <w:rPr>
          <w:rFonts w:ascii="Bookman Old Style" w:hAnsi="Bookman Old Style"/>
          <w:b/>
        </w:rPr>
      </w:pPr>
    </w:p>
    <w:p w:rsidR="00BA2F0B" w:rsidRDefault="00BA2F0B" w:rsidP="00A00FED">
      <w:pPr>
        <w:jc w:val="center"/>
        <w:rPr>
          <w:rFonts w:ascii="Bookman Old Style" w:hAnsi="Bookman Old Style"/>
          <w:b/>
        </w:rPr>
      </w:pPr>
    </w:p>
    <w:p w:rsidR="00BA2F0B" w:rsidRPr="00C4775E" w:rsidRDefault="00BA2F0B" w:rsidP="00A00FED">
      <w:pPr>
        <w:pStyle w:val="Recuodecorpodetexto2"/>
        <w:ind w:firstLine="1416"/>
        <w:rPr>
          <w:b/>
        </w:rPr>
      </w:pPr>
      <w:r>
        <w:t>É constante a presença de indivíduos e aparentemente algumas crianças embaixo das árvores, e às vezes nos portões das casas vizinhas pedindo dinheiro e outras coisas em residências da Rua Salvador Iatarola, próximo ao Tivoli Shopping.</w:t>
      </w:r>
    </w:p>
    <w:p w:rsidR="00BA2F0B" w:rsidRPr="003D2A9F" w:rsidRDefault="00BA2F0B" w:rsidP="00A00FED">
      <w:pPr>
        <w:ind w:firstLine="1440"/>
        <w:jc w:val="both"/>
        <w:rPr>
          <w:rFonts w:ascii="Bookman Old Style" w:hAnsi="Bookman Old Style"/>
        </w:rPr>
      </w:pPr>
    </w:p>
    <w:p w:rsidR="00BA2F0B" w:rsidRDefault="00BA2F0B" w:rsidP="00A00FED">
      <w:pPr>
        <w:ind w:firstLine="1440"/>
        <w:jc w:val="both"/>
        <w:rPr>
          <w:rFonts w:ascii="Bookman Old Style" w:hAnsi="Bookman Old Style"/>
        </w:rPr>
      </w:pPr>
    </w:p>
    <w:p w:rsidR="00BA2F0B" w:rsidRDefault="00BA2F0B">
      <w:pPr>
        <w:ind w:firstLine="1440"/>
        <w:jc w:val="center"/>
        <w:rPr>
          <w:rFonts w:ascii="Bookman Old Style" w:hAnsi="Bookman Old Style"/>
          <w:b/>
        </w:rPr>
      </w:pPr>
    </w:p>
    <w:p w:rsidR="00BA2F0B" w:rsidRDefault="00BA2F0B" w:rsidP="00A00F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BA2F0B" w:rsidRDefault="00BA2F0B">
      <w:pPr>
        <w:ind w:firstLine="1440"/>
        <w:rPr>
          <w:rFonts w:ascii="Bookman Old Style" w:hAnsi="Bookman Old Style"/>
        </w:rPr>
      </w:pPr>
    </w:p>
    <w:p w:rsidR="00BA2F0B" w:rsidRDefault="00BA2F0B">
      <w:pPr>
        <w:rPr>
          <w:rFonts w:ascii="Bookman Old Style" w:hAnsi="Bookman Old Style"/>
        </w:rPr>
      </w:pPr>
    </w:p>
    <w:p w:rsidR="00BA2F0B" w:rsidRDefault="00BA2F0B">
      <w:pPr>
        <w:ind w:firstLine="1440"/>
        <w:rPr>
          <w:rFonts w:ascii="Bookman Old Style" w:hAnsi="Bookman Old Style"/>
        </w:rPr>
      </w:pPr>
    </w:p>
    <w:p w:rsidR="00BA2F0B" w:rsidRDefault="00BA2F0B">
      <w:pPr>
        <w:ind w:firstLine="1440"/>
        <w:rPr>
          <w:rFonts w:ascii="Bookman Old Style" w:hAnsi="Bookman Old Style"/>
        </w:rPr>
      </w:pPr>
    </w:p>
    <w:p w:rsidR="00BA2F0B" w:rsidRDefault="00BA2F0B" w:rsidP="00A00F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A2F0B" w:rsidRDefault="00BA2F0B" w:rsidP="00A00F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A2F0B" w:rsidRPr="007D7026" w:rsidRDefault="00BA2F0B" w:rsidP="00A00FE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ED" w:rsidRDefault="00A00FED">
      <w:r>
        <w:separator/>
      </w:r>
    </w:p>
  </w:endnote>
  <w:endnote w:type="continuationSeparator" w:id="0">
    <w:p w:rsidR="00A00FED" w:rsidRDefault="00A0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ED" w:rsidRDefault="00A00FED">
      <w:r>
        <w:separator/>
      </w:r>
    </w:p>
  </w:footnote>
  <w:footnote w:type="continuationSeparator" w:id="0">
    <w:p w:rsidR="00A00FED" w:rsidRDefault="00A0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6910"/>
    <w:rsid w:val="009F196D"/>
    <w:rsid w:val="00A00FED"/>
    <w:rsid w:val="00A9035B"/>
    <w:rsid w:val="00BA2F0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2F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2F0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A2F0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