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D5" w:rsidRDefault="00F375D5">
      <w:pPr>
        <w:pStyle w:val="Ttulo"/>
      </w:pPr>
      <w:bookmarkStart w:id="0" w:name="_GoBack"/>
      <w:bookmarkEnd w:id="0"/>
      <w:r>
        <w:t>INDICAÇÃO Nº 1241/10</w:t>
      </w:r>
    </w:p>
    <w:p w:rsidR="00F375D5" w:rsidRDefault="00F375D5">
      <w:pPr>
        <w:jc w:val="center"/>
        <w:rPr>
          <w:rFonts w:ascii="Bookman Old Style" w:hAnsi="Bookman Old Style"/>
          <w:b/>
          <w:u w:val="single"/>
        </w:rPr>
      </w:pPr>
    </w:p>
    <w:p w:rsidR="00F375D5" w:rsidRDefault="00F375D5">
      <w:pPr>
        <w:jc w:val="center"/>
        <w:rPr>
          <w:rFonts w:ascii="Bookman Old Style" w:hAnsi="Bookman Old Style"/>
          <w:b/>
          <w:u w:val="single"/>
        </w:rPr>
      </w:pPr>
    </w:p>
    <w:p w:rsidR="00F375D5" w:rsidRDefault="00F375D5">
      <w:pPr>
        <w:jc w:val="center"/>
        <w:rPr>
          <w:rFonts w:ascii="Bookman Old Style" w:hAnsi="Bookman Old Style"/>
          <w:b/>
          <w:u w:val="single"/>
        </w:rPr>
      </w:pPr>
    </w:p>
    <w:p w:rsidR="00F375D5" w:rsidRDefault="00F375D5" w:rsidP="00C92119">
      <w:pPr>
        <w:pStyle w:val="Recuodecorpodetexto"/>
        <w:ind w:left="4560"/>
      </w:pPr>
      <w:r>
        <w:t>“Operação tapa-buraco na Rua Turquia defronte ao n° 279, no bairro Jardim das Palmeiras”.</w:t>
      </w:r>
    </w:p>
    <w:p w:rsidR="00F375D5" w:rsidRDefault="00F375D5">
      <w:pPr>
        <w:ind w:left="1440" w:firstLine="3600"/>
        <w:jc w:val="both"/>
        <w:rPr>
          <w:rFonts w:ascii="Bookman Old Style" w:hAnsi="Bookman Old Style"/>
        </w:rPr>
      </w:pPr>
    </w:p>
    <w:p w:rsidR="00F375D5" w:rsidRDefault="00F375D5">
      <w:pPr>
        <w:ind w:left="1440" w:firstLine="3600"/>
        <w:jc w:val="both"/>
        <w:rPr>
          <w:rFonts w:ascii="Bookman Old Style" w:hAnsi="Bookman Old Style"/>
        </w:rPr>
      </w:pPr>
    </w:p>
    <w:p w:rsidR="00F375D5" w:rsidRDefault="00F375D5">
      <w:pPr>
        <w:ind w:left="1440" w:firstLine="3600"/>
        <w:jc w:val="both"/>
        <w:rPr>
          <w:rFonts w:ascii="Bookman Old Style" w:hAnsi="Bookman Old Style"/>
        </w:rPr>
      </w:pPr>
    </w:p>
    <w:p w:rsidR="00F375D5" w:rsidRDefault="00F375D5">
      <w:pPr>
        <w:ind w:left="1440" w:firstLine="3600"/>
        <w:jc w:val="both"/>
        <w:rPr>
          <w:rFonts w:ascii="Bookman Old Style" w:hAnsi="Bookman Old Style"/>
        </w:rPr>
      </w:pPr>
    </w:p>
    <w:p w:rsidR="00F375D5" w:rsidRPr="00A47246" w:rsidRDefault="00F375D5" w:rsidP="00C9211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</w:t>
      </w:r>
      <w:r w:rsidRPr="00F90B58">
        <w:rPr>
          <w:rFonts w:ascii="Bookman Old Style" w:hAnsi="Bookman Old Style"/>
        </w:rPr>
        <w:t>providências no sentido de executar</w:t>
      </w:r>
      <w:r w:rsidRPr="007110AB">
        <w:rPr>
          <w:rFonts w:ascii="Bookman Old Style" w:hAnsi="Bookman Old Style"/>
        </w:rPr>
        <w:t xml:space="preserve"> operação </w:t>
      </w:r>
      <w:r w:rsidRPr="001A47D4">
        <w:rPr>
          <w:rFonts w:ascii="Bookman Old Style" w:hAnsi="Bookman Old Style"/>
        </w:rPr>
        <w:t>tapa-buraco na Rua Turquia defronte ao n° 279, no bairro Jardim das Palmeiras.</w:t>
      </w:r>
    </w:p>
    <w:p w:rsidR="00F375D5" w:rsidRDefault="00F375D5" w:rsidP="00C92119">
      <w:pPr>
        <w:ind w:firstLine="1440"/>
        <w:jc w:val="both"/>
        <w:rPr>
          <w:rFonts w:ascii="Bookman Old Style" w:hAnsi="Bookman Old Style"/>
        </w:rPr>
      </w:pPr>
    </w:p>
    <w:p w:rsidR="00F375D5" w:rsidRDefault="00F375D5" w:rsidP="00C92119">
      <w:pPr>
        <w:ind w:firstLine="1440"/>
        <w:jc w:val="both"/>
        <w:rPr>
          <w:rFonts w:ascii="Bookman Old Style" w:hAnsi="Bookman Old Style"/>
          <w:b/>
        </w:rPr>
      </w:pPr>
    </w:p>
    <w:p w:rsidR="00F375D5" w:rsidRDefault="00F375D5" w:rsidP="00C92119">
      <w:pPr>
        <w:jc w:val="center"/>
        <w:rPr>
          <w:rFonts w:ascii="Bookman Old Style" w:hAnsi="Bookman Old Style"/>
          <w:b/>
        </w:rPr>
      </w:pPr>
    </w:p>
    <w:p w:rsidR="00F375D5" w:rsidRDefault="00F375D5" w:rsidP="00C9211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375D5" w:rsidRDefault="00F375D5" w:rsidP="00C92119">
      <w:pPr>
        <w:jc w:val="center"/>
        <w:rPr>
          <w:rFonts w:ascii="Bookman Old Style" w:hAnsi="Bookman Old Style"/>
          <w:b/>
        </w:rPr>
      </w:pPr>
    </w:p>
    <w:p w:rsidR="00F375D5" w:rsidRDefault="00F375D5" w:rsidP="00C92119">
      <w:pPr>
        <w:jc w:val="center"/>
        <w:rPr>
          <w:rFonts w:ascii="Bookman Old Style" w:hAnsi="Bookman Old Style"/>
          <w:b/>
        </w:rPr>
      </w:pPr>
    </w:p>
    <w:p w:rsidR="00F375D5" w:rsidRDefault="00F375D5" w:rsidP="00C92119">
      <w:pPr>
        <w:jc w:val="center"/>
        <w:rPr>
          <w:rFonts w:ascii="Bookman Old Style" w:hAnsi="Bookman Old Style"/>
          <w:b/>
        </w:rPr>
      </w:pPr>
    </w:p>
    <w:p w:rsidR="00F375D5" w:rsidRDefault="00F375D5" w:rsidP="00C92119">
      <w:pPr>
        <w:jc w:val="center"/>
        <w:rPr>
          <w:rFonts w:ascii="Bookman Old Style" w:hAnsi="Bookman Old Style"/>
          <w:b/>
        </w:rPr>
      </w:pPr>
    </w:p>
    <w:p w:rsidR="00F375D5" w:rsidRPr="00C4775E" w:rsidRDefault="00F375D5" w:rsidP="00C92119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F375D5" w:rsidRPr="003D2A9F" w:rsidRDefault="00F375D5" w:rsidP="00C92119">
      <w:pPr>
        <w:ind w:firstLine="1440"/>
        <w:jc w:val="both"/>
        <w:rPr>
          <w:rFonts w:ascii="Bookman Old Style" w:hAnsi="Bookman Old Style"/>
        </w:rPr>
      </w:pPr>
    </w:p>
    <w:p w:rsidR="00F375D5" w:rsidRDefault="00F375D5" w:rsidP="00C92119">
      <w:pPr>
        <w:ind w:firstLine="1440"/>
        <w:jc w:val="both"/>
        <w:rPr>
          <w:rFonts w:ascii="Bookman Old Style" w:hAnsi="Bookman Old Style"/>
        </w:rPr>
      </w:pPr>
    </w:p>
    <w:p w:rsidR="00F375D5" w:rsidRDefault="00F375D5">
      <w:pPr>
        <w:ind w:firstLine="1440"/>
        <w:jc w:val="center"/>
        <w:rPr>
          <w:rFonts w:ascii="Bookman Old Style" w:hAnsi="Bookman Old Style"/>
          <w:b/>
        </w:rPr>
      </w:pPr>
    </w:p>
    <w:p w:rsidR="00F375D5" w:rsidRDefault="00F375D5">
      <w:pPr>
        <w:ind w:firstLine="1440"/>
        <w:jc w:val="both"/>
        <w:rPr>
          <w:rFonts w:ascii="Bookman Old Style" w:hAnsi="Bookman Old Style"/>
        </w:rPr>
      </w:pPr>
    </w:p>
    <w:p w:rsidR="00F375D5" w:rsidRDefault="00F375D5">
      <w:pPr>
        <w:ind w:firstLine="1440"/>
        <w:jc w:val="both"/>
        <w:rPr>
          <w:rFonts w:ascii="Bookman Old Style" w:hAnsi="Bookman Old Style"/>
        </w:rPr>
      </w:pPr>
    </w:p>
    <w:p w:rsidR="00F375D5" w:rsidRDefault="00F375D5" w:rsidP="00C9211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31 de março de 2010.</w:t>
      </w:r>
    </w:p>
    <w:p w:rsidR="00F375D5" w:rsidRDefault="00F375D5">
      <w:pPr>
        <w:ind w:firstLine="1440"/>
        <w:rPr>
          <w:rFonts w:ascii="Bookman Old Style" w:hAnsi="Bookman Old Style"/>
        </w:rPr>
      </w:pPr>
    </w:p>
    <w:p w:rsidR="00F375D5" w:rsidRDefault="00F375D5">
      <w:pPr>
        <w:rPr>
          <w:rFonts w:ascii="Bookman Old Style" w:hAnsi="Bookman Old Style"/>
        </w:rPr>
      </w:pPr>
    </w:p>
    <w:p w:rsidR="00F375D5" w:rsidRDefault="00F375D5">
      <w:pPr>
        <w:ind w:firstLine="1440"/>
        <w:rPr>
          <w:rFonts w:ascii="Bookman Old Style" w:hAnsi="Bookman Old Style"/>
        </w:rPr>
      </w:pPr>
    </w:p>
    <w:p w:rsidR="00F375D5" w:rsidRDefault="00F375D5">
      <w:pPr>
        <w:ind w:firstLine="1440"/>
        <w:rPr>
          <w:rFonts w:ascii="Bookman Old Style" w:hAnsi="Bookman Old Style"/>
        </w:rPr>
      </w:pPr>
    </w:p>
    <w:p w:rsidR="00F375D5" w:rsidRDefault="00F375D5" w:rsidP="00C9211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375D5" w:rsidRDefault="00F375D5" w:rsidP="00C9211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375D5" w:rsidRDefault="00F375D5" w:rsidP="00C92119">
      <w:pPr>
        <w:ind w:firstLine="120"/>
        <w:jc w:val="center"/>
        <w:outlineLvl w:val="0"/>
        <w:rPr>
          <w:rFonts w:ascii="Bookman Old Style" w:hAnsi="Bookman Old Style"/>
        </w:rPr>
      </w:pPr>
    </w:p>
    <w:p w:rsidR="00F375D5" w:rsidRDefault="00F375D5" w:rsidP="00C92119">
      <w:pPr>
        <w:ind w:firstLine="120"/>
        <w:jc w:val="center"/>
        <w:outlineLvl w:val="0"/>
        <w:rPr>
          <w:rFonts w:ascii="Bookman Old Style" w:hAnsi="Bookman Old Style"/>
        </w:rPr>
      </w:pPr>
    </w:p>
    <w:p w:rsidR="00F375D5" w:rsidRDefault="00F375D5" w:rsidP="00C92119">
      <w:pPr>
        <w:ind w:firstLine="120"/>
        <w:jc w:val="center"/>
        <w:outlineLvl w:val="0"/>
        <w:rPr>
          <w:rFonts w:ascii="Bookman Old Style" w:hAnsi="Bookman Old Style"/>
        </w:rPr>
      </w:pPr>
    </w:p>
    <w:p w:rsidR="00F375D5" w:rsidRPr="007D7026" w:rsidRDefault="00F375D5" w:rsidP="00C9211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19" w:rsidRDefault="00C92119">
      <w:r>
        <w:separator/>
      </w:r>
    </w:p>
  </w:endnote>
  <w:endnote w:type="continuationSeparator" w:id="0">
    <w:p w:rsidR="00C92119" w:rsidRDefault="00C9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19" w:rsidRDefault="00C92119">
      <w:r>
        <w:separator/>
      </w:r>
    </w:p>
  </w:footnote>
  <w:footnote w:type="continuationSeparator" w:id="0">
    <w:p w:rsidR="00C92119" w:rsidRDefault="00C92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32BF"/>
    <w:rsid w:val="003D3AA8"/>
    <w:rsid w:val="004C67DE"/>
    <w:rsid w:val="009F196D"/>
    <w:rsid w:val="00A9035B"/>
    <w:rsid w:val="00C92119"/>
    <w:rsid w:val="00CD613B"/>
    <w:rsid w:val="00F3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375D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375D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375D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