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73" w:rsidRDefault="009E0673">
      <w:pPr>
        <w:pStyle w:val="Ttulo"/>
      </w:pPr>
      <w:bookmarkStart w:id="0" w:name="_GoBack"/>
      <w:bookmarkEnd w:id="0"/>
      <w:r>
        <w:t>INDICAÇÃO Nº 1315/10</w:t>
      </w:r>
    </w:p>
    <w:p w:rsidR="009E0673" w:rsidRDefault="009E0673">
      <w:pPr>
        <w:jc w:val="center"/>
        <w:rPr>
          <w:rFonts w:ascii="Bookman Old Style" w:hAnsi="Bookman Old Style"/>
          <w:b/>
          <w:u w:val="single"/>
        </w:rPr>
      </w:pPr>
    </w:p>
    <w:p w:rsidR="009E0673" w:rsidRDefault="009E0673">
      <w:pPr>
        <w:jc w:val="center"/>
        <w:rPr>
          <w:rFonts w:ascii="Bookman Old Style" w:hAnsi="Bookman Old Style"/>
          <w:b/>
          <w:u w:val="single"/>
        </w:rPr>
      </w:pPr>
    </w:p>
    <w:p w:rsidR="009E0673" w:rsidRDefault="009E0673">
      <w:pPr>
        <w:jc w:val="center"/>
        <w:rPr>
          <w:rFonts w:ascii="Bookman Old Style" w:hAnsi="Bookman Old Style"/>
          <w:b/>
          <w:u w:val="single"/>
        </w:rPr>
      </w:pPr>
    </w:p>
    <w:p w:rsidR="009E0673" w:rsidRDefault="009E0673" w:rsidP="00111FBC">
      <w:pPr>
        <w:pStyle w:val="Recuodecorpodetexto"/>
        <w:ind w:left="4560"/>
      </w:pPr>
      <w:r>
        <w:t>“Operação tapa-buraco na Rua Vereador Daniel da Cruz defronte aos n° 151, 161, 212 e 252, no bairro Conjunto Residencial Ângelo Giubina”.</w:t>
      </w:r>
    </w:p>
    <w:p w:rsidR="009E0673" w:rsidRDefault="009E0673">
      <w:pPr>
        <w:ind w:left="1440" w:firstLine="3600"/>
        <w:jc w:val="both"/>
        <w:rPr>
          <w:rFonts w:ascii="Bookman Old Style" w:hAnsi="Bookman Old Style"/>
        </w:rPr>
      </w:pPr>
    </w:p>
    <w:p w:rsidR="009E0673" w:rsidRDefault="009E0673">
      <w:pPr>
        <w:ind w:left="1440" w:firstLine="3600"/>
        <w:jc w:val="both"/>
        <w:rPr>
          <w:rFonts w:ascii="Bookman Old Style" w:hAnsi="Bookman Old Style"/>
        </w:rPr>
      </w:pPr>
    </w:p>
    <w:p w:rsidR="009E0673" w:rsidRDefault="009E0673">
      <w:pPr>
        <w:ind w:left="1440" w:firstLine="3600"/>
        <w:jc w:val="both"/>
        <w:rPr>
          <w:rFonts w:ascii="Bookman Old Style" w:hAnsi="Bookman Old Style"/>
        </w:rPr>
      </w:pPr>
    </w:p>
    <w:p w:rsidR="009E0673" w:rsidRDefault="009E0673">
      <w:pPr>
        <w:ind w:left="1440" w:firstLine="3600"/>
        <w:jc w:val="both"/>
        <w:rPr>
          <w:rFonts w:ascii="Bookman Old Style" w:hAnsi="Bookman Old Style"/>
        </w:rPr>
      </w:pPr>
    </w:p>
    <w:p w:rsidR="009E0673" w:rsidRPr="00A47246" w:rsidRDefault="009E0673" w:rsidP="00111FB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</w:t>
      </w:r>
      <w:r w:rsidRPr="00F90B58">
        <w:rPr>
          <w:rFonts w:ascii="Bookman Old Style" w:hAnsi="Bookman Old Style"/>
        </w:rPr>
        <w:t xml:space="preserve">providências no sentido de </w:t>
      </w:r>
      <w:r w:rsidRPr="007D0566">
        <w:rPr>
          <w:rFonts w:ascii="Bookman Old Style" w:hAnsi="Bookman Old Style"/>
        </w:rPr>
        <w:t>executar operação tapa-buraco na Rua Vereador Daniel da Cruz defronte aos n° 151, 161, 212 e 252, no</w:t>
      </w:r>
      <w:r w:rsidRPr="00B7158E">
        <w:rPr>
          <w:rFonts w:ascii="Bookman Old Style" w:hAnsi="Bookman Old Style"/>
        </w:rPr>
        <w:t xml:space="preserve"> bairro Conjunto Residencial Ângelo Giubina.</w:t>
      </w:r>
    </w:p>
    <w:p w:rsidR="009E0673" w:rsidRDefault="009E0673" w:rsidP="00111FBC">
      <w:pPr>
        <w:ind w:firstLine="1440"/>
        <w:jc w:val="both"/>
        <w:rPr>
          <w:rFonts w:ascii="Bookman Old Style" w:hAnsi="Bookman Old Style"/>
        </w:rPr>
      </w:pPr>
    </w:p>
    <w:p w:rsidR="009E0673" w:rsidRDefault="009E0673" w:rsidP="00111FBC">
      <w:pPr>
        <w:ind w:firstLine="1440"/>
        <w:jc w:val="both"/>
        <w:rPr>
          <w:rFonts w:ascii="Bookman Old Style" w:hAnsi="Bookman Old Style"/>
          <w:b/>
        </w:rPr>
      </w:pPr>
    </w:p>
    <w:p w:rsidR="009E0673" w:rsidRDefault="009E0673" w:rsidP="00111FBC">
      <w:pPr>
        <w:jc w:val="center"/>
        <w:rPr>
          <w:rFonts w:ascii="Bookman Old Style" w:hAnsi="Bookman Old Style"/>
          <w:b/>
        </w:rPr>
      </w:pPr>
    </w:p>
    <w:p w:rsidR="009E0673" w:rsidRDefault="009E0673" w:rsidP="00111F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E0673" w:rsidRDefault="009E0673" w:rsidP="00111FBC">
      <w:pPr>
        <w:jc w:val="center"/>
        <w:rPr>
          <w:rFonts w:ascii="Bookman Old Style" w:hAnsi="Bookman Old Style"/>
          <w:b/>
        </w:rPr>
      </w:pPr>
    </w:p>
    <w:p w:rsidR="009E0673" w:rsidRDefault="009E0673" w:rsidP="00111FBC">
      <w:pPr>
        <w:jc w:val="center"/>
        <w:rPr>
          <w:rFonts w:ascii="Bookman Old Style" w:hAnsi="Bookman Old Style"/>
          <w:b/>
        </w:rPr>
      </w:pPr>
    </w:p>
    <w:p w:rsidR="009E0673" w:rsidRDefault="009E0673" w:rsidP="00111FBC">
      <w:pPr>
        <w:jc w:val="center"/>
        <w:rPr>
          <w:rFonts w:ascii="Bookman Old Style" w:hAnsi="Bookman Old Style"/>
          <w:b/>
        </w:rPr>
      </w:pPr>
    </w:p>
    <w:p w:rsidR="009E0673" w:rsidRDefault="009E0673" w:rsidP="00111FBC">
      <w:pPr>
        <w:jc w:val="center"/>
        <w:rPr>
          <w:rFonts w:ascii="Bookman Old Style" w:hAnsi="Bookman Old Style"/>
          <w:b/>
        </w:rPr>
      </w:pPr>
    </w:p>
    <w:p w:rsidR="009E0673" w:rsidRPr="00C4775E" w:rsidRDefault="009E0673" w:rsidP="00111FBC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9E0673" w:rsidRPr="003D2A9F" w:rsidRDefault="009E0673" w:rsidP="00111FBC">
      <w:pPr>
        <w:ind w:firstLine="1440"/>
        <w:jc w:val="both"/>
        <w:rPr>
          <w:rFonts w:ascii="Bookman Old Style" w:hAnsi="Bookman Old Style"/>
        </w:rPr>
      </w:pPr>
    </w:p>
    <w:p w:rsidR="009E0673" w:rsidRDefault="009E0673" w:rsidP="00111FBC">
      <w:pPr>
        <w:ind w:firstLine="1440"/>
        <w:jc w:val="both"/>
        <w:rPr>
          <w:rFonts w:ascii="Bookman Old Style" w:hAnsi="Bookman Old Style"/>
        </w:rPr>
      </w:pPr>
    </w:p>
    <w:p w:rsidR="009E0673" w:rsidRDefault="009E0673">
      <w:pPr>
        <w:ind w:firstLine="1440"/>
        <w:jc w:val="center"/>
        <w:rPr>
          <w:rFonts w:ascii="Bookman Old Style" w:hAnsi="Bookman Old Style"/>
          <w:b/>
        </w:rPr>
      </w:pPr>
    </w:p>
    <w:p w:rsidR="009E0673" w:rsidRDefault="009E0673">
      <w:pPr>
        <w:ind w:firstLine="1440"/>
        <w:jc w:val="both"/>
        <w:rPr>
          <w:rFonts w:ascii="Bookman Old Style" w:hAnsi="Bookman Old Style"/>
        </w:rPr>
      </w:pPr>
    </w:p>
    <w:p w:rsidR="009E0673" w:rsidRDefault="009E0673">
      <w:pPr>
        <w:ind w:firstLine="1440"/>
        <w:jc w:val="both"/>
        <w:rPr>
          <w:rFonts w:ascii="Bookman Old Style" w:hAnsi="Bookman Old Style"/>
        </w:rPr>
      </w:pPr>
    </w:p>
    <w:p w:rsidR="009E0673" w:rsidRDefault="009E0673" w:rsidP="00111FB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7 de abril de 2010.</w:t>
      </w:r>
    </w:p>
    <w:p w:rsidR="009E0673" w:rsidRDefault="009E0673">
      <w:pPr>
        <w:ind w:firstLine="1440"/>
        <w:rPr>
          <w:rFonts w:ascii="Bookman Old Style" w:hAnsi="Bookman Old Style"/>
        </w:rPr>
      </w:pPr>
    </w:p>
    <w:p w:rsidR="009E0673" w:rsidRDefault="009E0673">
      <w:pPr>
        <w:rPr>
          <w:rFonts w:ascii="Bookman Old Style" w:hAnsi="Bookman Old Style"/>
        </w:rPr>
      </w:pPr>
    </w:p>
    <w:p w:rsidR="009E0673" w:rsidRDefault="009E0673">
      <w:pPr>
        <w:ind w:firstLine="1440"/>
        <w:rPr>
          <w:rFonts w:ascii="Bookman Old Style" w:hAnsi="Bookman Old Style"/>
        </w:rPr>
      </w:pPr>
    </w:p>
    <w:p w:rsidR="009E0673" w:rsidRDefault="009E0673">
      <w:pPr>
        <w:ind w:firstLine="1440"/>
        <w:rPr>
          <w:rFonts w:ascii="Bookman Old Style" w:hAnsi="Bookman Old Style"/>
        </w:rPr>
      </w:pPr>
    </w:p>
    <w:p w:rsidR="009E0673" w:rsidRDefault="009E0673" w:rsidP="00111F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E0673" w:rsidRDefault="009E0673" w:rsidP="00111FB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E0673" w:rsidRDefault="009E0673" w:rsidP="00111FBC">
      <w:pPr>
        <w:ind w:firstLine="120"/>
        <w:jc w:val="center"/>
        <w:outlineLvl w:val="0"/>
        <w:rPr>
          <w:rFonts w:ascii="Bookman Old Style" w:hAnsi="Bookman Old Style"/>
        </w:rPr>
      </w:pPr>
    </w:p>
    <w:p w:rsidR="009E0673" w:rsidRDefault="009E0673" w:rsidP="00111FBC">
      <w:pPr>
        <w:ind w:firstLine="120"/>
        <w:jc w:val="center"/>
        <w:outlineLvl w:val="0"/>
        <w:rPr>
          <w:rFonts w:ascii="Bookman Old Style" w:hAnsi="Bookman Old Style"/>
        </w:rPr>
      </w:pPr>
    </w:p>
    <w:p w:rsidR="009E0673" w:rsidRPr="007D7026" w:rsidRDefault="009E0673" w:rsidP="00111FB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BC" w:rsidRDefault="00111FBC">
      <w:r>
        <w:separator/>
      </w:r>
    </w:p>
  </w:endnote>
  <w:endnote w:type="continuationSeparator" w:id="0">
    <w:p w:rsidR="00111FBC" w:rsidRDefault="0011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BC" w:rsidRDefault="00111FBC">
      <w:r>
        <w:separator/>
      </w:r>
    </w:p>
  </w:footnote>
  <w:footnote w:type="continuationSeparator" w:id="0">
    <w:p w:rsidR="00111FBC" w:rsidRDefault="00111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1FBC"/>
    <w:rsid w:val="001D1394"/>
    <w:rsid w:val="003D3AA8"/>
    <w:rsid w:val="004C67DE"/>
    <w:rsid w:val="009E0673"/>
    <w:rsid w:val="009F196D"/>
    <w:rsid w:val="00A41AF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E067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E067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E067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