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65" w:rsidRPr="00B936A5" w:rsidRDefault="00247065" w:rsidP="003E68D9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247065" w:rsidRDefault="00247065" w:rsidP="003E68D9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247065" w:rsidRDefault="00247065" w:rsidP="003E68D9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247065" w:rsidRDefault="00247065" w:rsidP="003E68D9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247065" w:rsidRPr="0018225E" w:rsidRDefault="00247065" w:rsidP="003E68D9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247065" w:rsidRPr="0018225E" w:rsidRDefault="00247065" w:rsidP="003E68D9">
      <w:pPr>
        <w:jc w:val="center"/>
        <w:rPr>
          <w:rFonts w:ascii="Bookman Old Style" w:hAnsi="Bookman Old Style"/>
          <w:b/>
        </w:rPr>
      </w:pPr>
    </w:p>
    <w:p w:rsidR="00247065" w:rsidRDefault="00247065" w:rsidP="003E68D9">
      <w:pPr>
        <w:pStyle w:val="Ttulo"/>
      </w:pPr>
    </w:p>
    <w:p w:rsidR="00247065" w:rsidRDefault="00247065" w:rsidP="003E68D9">
      <w:pPr>
        <w:pStyle w:val="Ttulo"/>
      </w:pPr>
      <w:r>
        <w:t>INDICAÇÃO Nº 1322/2010</w:t>
      </w:r>
    </w:p>
    <w:p w:rsidR="00247065" w:rsidRDefault="00247065" w:rsidP="003E68D9">
      <w:pPr>
        <w:pStyle w:val="Ttulo"/>
      </w:pPr>
    </w:p>
    <w:p w:rsidR="00247065" w:rsidRDefault="00247065" w:rsidP="003E68D9">
      <w:pPr>
        <w:pStyle w:val="Ttulo"/>
        <w:ind w:left="4920"/>
        <w:jc w:val="both"/>
        <w:rPr>
          <w:b w:val="0"/>
          <w:bCs w:val="0"/>
          <w:u w:val="none"/>
        </w:rPr>
      </w:pPr>
    </w:p>
    <w:p w:rsidR="00247065" w:rsidRPr="00530B73" w:rsidRDefault="00247065" w:rsidP="003E68D9">
      <w:pPr>
        <w:pStyle w:val="Ttulo"/>
        <w:ind w:left="4320"/>
        <w:jc w:val="both"/>
        <w:rPr>
          <w:b w:val="0"/>
          <w:bCs w:val="0"/>
          <w:u w:val="none"/>
        </w:rPr>
      </w:pPr>
      <w:r w:rsidRPr="00530B73">
        <w:rPr>
          <w:b w:val="0"/>
          <w:bCs w:val="0"/>
          <w:u w:val="none"/>
        </w:rPr>
        <w:t>“Providências quanto</w:t>
      </w:r>
      <w:r>
        <w:rPr>
          <w:b w:val="0"/>
          <w:bCs w:val="0"/>
          <w:u w:val="none"/>
        </w:rPr>
        <w:t xml:space="preserve"> à substituição de placas denominativas das ruas, nos bairros Vista Alegre, Parque Residencial Jardim do Lago e Parque Olaria, dando outras providências”.</w:t>
      </w:r>
    </w:p>
    <w:p w:rsidR="00247065" w:rsidRDefault="00247065" w:rsidP="003E68D9">
      <w:pPr>
        <w:pStyle w:val="Ttulo"/>
        <w:jc w:val="both"/>
        <w:rPr>
          <w:b w:val="0"/>
          <w:bCs w:val="0"/>
          <w:u w:val="none"/>
        </w:rPr>
      </w:pPr>
    </w:p>
    <w:p w:rsidR="00247065" w:rsidRDefault="00247065" w:rsidP="003E68D9">
      <w:pPr>
        <w:pStyle w:val="Ttulo"/>
        <w:jc w:val="both"/>
        <w:rPr>
          <w:b w:val="0"/>
          <w:bCs w:val="0"/>
          <w:u w:val="none"/>
        </w:rPr>
      </w:pPr>
    </w:p>
    <w:p w:rsidR="00247065" w:rsidRDefault="00247065" w:rsidP="003E68D9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troca das placas denominativas das ruas localizadas nos bairros Vista Alegre e Parque Residencial do Lago e Parque Olaria.</w:t>
      </w:r>
    </w:p>
    <w:p w:rsidR="00247065" w:rsidRDefault="00247065" w:rsidP="003E68D9">
      <w:pPr>
        <w:pStyle w:val="Ttulo"/>
        <w:ind w:firstLine="1536"/>
        <w:jc w:val="both"/>
        <w:rPr>
          <w:b w:val="0"/>
          <w:bCs w:val="0"/>
          <w:u w:val="none"/>
        </w:rPr>
      </w:pPr>
    </w:p>
    <w:p w:rsidR="00247065" w:rsidRDefault="00247065" w:rsidP="003E68D9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moradores dos referidos bairros e, também, por munícipes que por eles transitam, e vêem dificuldades em encontrar os nomes das ruas pelas más condições das placas existentes, e com a substituição ou a colocação das placas novas, atenderia esta Indicação e a reivindicação dos munícipes.</w:t>
      </w:r>
    </w:p>
    <w:p w:rsidR="00247065" w:rsidRDefault="00247065" w:rsidP="003E68D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247065" w:rsidRDefault="00247065" w:rsidP="003E68D9">
      <w:pPr>
        <w:pStyle w:val="Ttulo"/>
        <w:ind w:left="708"/>
        <w:rPr>
          <w:b w:val="0"/>
          <w:bCs w:val="0"/>
          <w:u w:val="none"/>
        </w:rPr>
      </w:pPr>
    </w:p>
    <w:p w:rsidR="00247065" w:rsidRDefault="00247065" w:rsidP="003E68D9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9 de abril de 2010.</w:t>
      </w:r>
    </w:p>
    <w:p w:rsidR="00247065" w:rsidRDefault="00247065" w:rsidP="003E68D9">
      <w:pPr>
        <w:pStyle w:val="Ttulo"/>
        <w:jc w:val="both"/>
        <w:rPr>
          <w:b w:val="0"/>
          <w:bCs w:val="0"/>
          <w:u w:val="none"/>
        </w:rPr>
      </w:pPr>
    </w:p>
    <w:p w:rsidR="00247065" w:rsidRDefault="00247065" w:rsidP="003E68D9">
      <w:pPr>
        <w:pStyle w:val="Ttulo"/>
        <w:rPr>
          <w:u w:val="none"/>
        </w:rPr>
      </w:pPr>
    </w:p>
    <w:p w:rsidR="00247065" w:rsidRDefault="00247065" w:rsidP="003E68D9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247065" w:rsidRPr="000025F2" w:rsidRDefault="00247065" w:rsidP="003E68D9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247065" w:rsidRDefault="00247065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8D9" w:rsidRDefault="003E68D9">
      <w:r>
        <w:separator/>
      </w:r>
    </w:p>
  </w:endnote>
  <w:endnote w:type="continuationSeparator" w:id="0">
    <w:p w:rsidR="003E68D9" w:rsidRDefault="003E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8D9" w:rsidRDefault="003E68D9">
      <w:r>
        <w:separator/>
      </w:r>
    </w:p>
  </w:footnote>
  <w:footnote w:type="continuationSeparator" w:id="0">
    <w:p w:rsidR="003E68D9" w:rsidRDefault="003E6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47065"/>
    <w:rsid w:val="003D3AA8"/>
    <w:rsid w:val="003E68D9"/>
    <w:rsid w:val="004C67DE"/>
    <w:rsid w:val="009F196D"/>
    <w:rsid w:val="00A9035B"/>
    <w:rsid w:val="00CD613B"/>
    <w:rsid w:val="00ED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47065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