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66" w:rsidRDefault="00581C66" w:rsidP="00973216">
      <w:pPr>
        <w:pStyle w:val="Ttulo"/>
      </w:pPr>
      <w:bookmarkStart w:id="0" w:name="_GoBack"/>
      <w:bookmarkEnd w:id="0"/>
      <w:r>
        <w:t>INDICAÇÃO Nº 1425/2010</w:t>
      </w:r>
    </w:p>
    <w:p w:rsidR="00581C66" w:rsidRDefault="00581C66">
      <w:pPr>
        <w:jc w:val="center"/>
        <w:rPr>
          <w:rFonts w:ascii="Bookman Old Style" w:hAnsi="Bookman Old Style"/>
          <w:b/>
          <w:u w:val="single"/>
        </w:rPr>
      </w:pPr>
    </w:p>
    <w:p w:rsidR="00581C66" w:rsidRDefault="00581C66">
      <w:pPr>
        <w:jc w:val="center"/>
        <w:rPr>
          <w:rFonts w:ascii="Bookman Old Style" w:hAnsi="Bookman Old Style"/>
          <w:b/>
          <w:u w:val="single"/>
        </w:rPr>
      </w:pPr>
    </w:p>
    <w:p w:rsidR="00581C66" w:rsidRDefault="00581C66" w:rsidP="00973216">
      <w:pPr>
        <w:pStyle w:val="Recuodecorpodetexto"/>
        <w:ind w:left="4440"/>
      </w:pPr>
      <w:r>
        <w:t>“Quanto à instalação de um semáforo no cruzamento das Ruas João Lino com Dona Margarida.”</w:t>
      </w:r>
    </w:p>
    <w:p w:rsidR="00581C66" w:rsidRDefault="00581C66">
      <w:pPr>
        <w:ind w:left="1440" w:firstLine="3600"/>
        <w:jc w:val="both"/>
        <w:rPr>
          <w:rFonts w:ascii="Bookman Old Style" w:hAnsi="Bookman Old Style"/>
        </w:rPr>
      </w:pPr>
    </w:p>
    <w:p w:rsidR="00581C66" w:rsidRDefault="00581C66">
      <w:pPr>
        <w:ind w:left="1440" w:firstLine="3600"/>
        <w:jc w:val="both"/>
        <w:rPr>
          <w:rFonts w:ascii="Bookman Old Style" w:hAnsi="Bookman Old Style"/>
        </w:rPr>
      </w:pPr>
    </w:p>
    <w:p w:rsidR="00581C66" w:rsidRDefault="00581C66">
      <w:pPr>
        <w:ind w:left="1440" w:firstLine="3600"/>
        <w:jc w:val="both"/>
        <w:rPr>
          <w:rFonts w:ascii="Bookman Old Style" w:hAnsi="Bookman Old Style"/>
        </w:rPr>
      </w:pPr>
    </w:p>
    <w:p w:rsidR="00581C66" w:rsidRDefault="00581C66">
      <w:pPr>
        <w:ind w:left="1440" w:firstLine="3600"/>
        <w:jc w:val="both"/>
        <w:rPr>
          <w:rFonts w:ascii="Bookman Old Style" w:hAnsi="Bookman Old Style"/>
        </w:rPr>
      </w:pPr>
    </w:p>
    <w:p w:rsidR="00581C66" w:rsidRPr="00177AD0" w:rsidRDefault="00581C66" w:rsidP="0097321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semáforo no cruzamento supra e demarcação de solo de distancia mínima permitida.</w:t>
      </w:r>
    </w:p>
    <w:p w:rsidR="00581C66" w:rsidRPr="003977F2" w:rsidRDefault="00581C66" w:rsidP="00973216">
      <w:pPr>
        <w:jc w:val="center"/>
        <w:rPr>
          <w:rFonts w:ascii="Bookman Old Style" w:hAnsi="Bookman Old Style"/>
          <w:b/>
        </w:rPr>
      </w:pPr>
    </w:p>
    <w:p w:rsidR="00581C66" w:rsidRDefault="00581C66" w:rsidP="00973216">
      <w:pPr>
        <w:jc w:val="center"/>
        <w:rPr>
          <w:rFonts w:ascii="Bookman Old Style" w:hAnsi="Bookman Old Style"/>
          <w:b/>
        </w:rPr>
      </w:pPr>
    </w:p>
    <w:p w:rsidR="00581C66" w:rsidRDefault="00581C66" w:rsidP="00973216">
      <w:pPr>
        <w:jc w:val="center"/>
        <w:rPr>
          <w:rFonts w:ascii="Bookman Old Style" w:hAnsi="Bookman Old Style"/>
          <w:b/>
        </w:rPr>
      </w:pPr>
    </w:p>
    <w:p w:rsidR="00581C66" w:rsidRDefault="00581C66" w:rsidP="009732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81C66" w:rsidRDefault="00581C66" w:rsidP="00973216">
      <w:pPr>
        <w:jc w:val="center"/>
        <w:rPr>
          <w:rFonts w:ascii="Bookman Old Style" w:hAnsi="Bookman Old Style"/>
          <w:b/>
        </w:rPr>
      </w:pPr>
    </w:p>
    <w:p w:rsidR="00581C66" w:rsidRDefault="00581C66" w:rsidP="00973216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581C66" w:rsidRDefault="00581C66" w:rsidP="00973216">
      <w:pPr>
        <w:jc w:val="center"/>
        <w:rPr>
          <w:rFonts w:ascii="Bookman Old Style" w:hAnsi="Bookman Old Style"/>
          <w:b/>
        </w:rPr>
      </w:pPr>
    </w:p>
    <w:p w:rsidR="00581C66" w:rsidRDefault="00581C66" w:rsidP="009732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vem reclamando dos acidentes que ocorrem no cruzamento das Ruas João Lino com Dona Margarida. Motoristas desrespeitam a sinalização provocando acidentes graves, principalmente envolvendo motociclistas. Ouve caso que o condutor da moto envolvida em acidente foi arremessado para dentro da floricultura ali instalada.</w:t>
      </w:r>
    </w:p>
    <w:p w:rsidR="00581C66" w:rsidRDefault="00581C66" w:rsidP="00973216">
      <w:pPr>
        <w:ind w:firstLine="1440"/>
        <w:jc w:val="both"/>
        <w:rPr>
          <w:rFonts w:ascii="Bookman Old Style" w:hAnsi="Bookman Old Style"/>
        </w:rPr>
      </w:pPr>
    </w:p>
    <w:p w:rsidR="00581C66" w:rsidRDefault="00581C66" w:rsidP="00973216">
      <w:pPr>
        <w:ind w:firstLine="1440"/>
        <w:jc w:val="both"/>
        <w:rPr>
          <w:rFonts w:ascii="Bookman Old Style" w:hAnsi="Bookman Old Style"/>
        </w:rPr>
      </w:pPr>
    </w:p>
    <w:p w:rsidR="00581C66" w:rsidRDefault="00581C66" w:rsidP="00973216">
      <w:pPr>
        <w:ind w:firstLine="1440"/>
        <w:jc w:val="both"/>
        <w:rPr>
          <w:rFonts w:ascii="Bookman Old Style" w:hAnsi="Bookman Old Style"/>
        </w:rPr>
      </w:pPr>
    </w:p>
    <w:p w:rsidR="00581C66" w:rsidRDefault="00581C66" w:rsidP="00973216">
      <w:pPr>
        <w:ind w:firstLine="1440"/>
        <w:jc w:val="both"/>
        <w:rPr>
          <w:rFonts w:ascii="Bookman Old Style" w:hAnsi="Bookman Old Style"/>
        </w:rPr>
      </w:pPr>
    </w:p>
    <w:p w:rsidR="00581C66" w:rsidRDefault="00581C66" w:rsidP="009732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abril de 2010.</w:t>
      </w:r>
    </w:p>
    <w:p w:rsidR="00581C66" w:rsidRDefault="00581C66">
      <w:pPr>
        <w:ind w:firstLine="1440"/>
        <w:rPr>
          <w:rFonts w:ascii="Bookman Old Style" w:hAnsi="Bookman Old Style"/>
        </w:rPr>
      </w:pPr>
    </w:p>
    <w:p w:rsidR="00581C66" w:rsidRDefault="00581C66" w:rsidP="00973216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81C66" w:rsidRDefault="00581C66" w:rsidP="00973216">
      <w:pPr>
        <w:tabs>
          <w:tab w:val="left" w:pos="3690"/>
        </w:tabs>
        <w:rPr>
          <w:rFonts w:ascii="Bookman Old Style" w:hAnsi="Bookman Old Style"/>
        </w:rPr>
      </w:pPr>
    </w:p>
    <w:p w:rsidR="00581C66" w:rsidRDefault="00581C66" w:rsidP="00973216">
      <w:pPr>
        <w:rPr>
          <w:rFonts w:ascii="Bookman Old Style" w:hAnsi="Bookman Old Style"/>
        </w:rPr>
      </w:pPr>
    </w:p>
    <w:p w:rsidR="00581C66" w:rsidRDefault="00581C66" w:rsidP="00973216">
      <w:pPr>
        <w:jc w:val="center"/>
        <w:outlineLvl w:val="0"/>
        <w:rPr>
          <w:rFonts w:ascii="Bookman Old Style" w:hAnsi="Bookman Old Style"/>
          <w:b/>
        </w:rPr>
      </w:pPr>
    </w:p>
    <w:p w:rsidR="00581C66" w:rsidRDefault="00581C66" w:rsidP="009732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81C66" w:rsidRDefault="00581C66" w:rsidP="009732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81C66" w:rsidRDefault="00581C66" w:rsidP="009732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16" w:rsidRDefault="00973216">
      <w:r>
        <w:separator/>
      </w:r>
    </w:p>
  </w:endnote>
  <w:endnote w:type="continuationSeparator" w:id="0">
    <w:p w:rsidR="00973216" w:rsidRDefault="0097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16" w:rsidRDefault="00973216">
      <w:r>
        <w:separator/>
      </w:r>
    </w:p>
  </w:footnote>
  <w:footnote w:type="continuationSeparator" w:id="0">
    <w:p w:rsidR="00973216" w:rsidRDefault="0097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1C66"/>
    <w:rsid w:val="00973216"/>
    <w:rsid w:val="009F196D"/>
    <w:rsid w:val="00A9035B"/>
    <w:rsid w:val="00B4539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1C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1C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