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BF" w:rsidRDefault="008D2EBF" w:rsidP="00D64E19">
      <w:pPr>
        <w:pStyle w:val="Ttulo"/>
      </w:pPr>
      <w:bookmarkStart w:id="0" w:name="_GoBack"/>
      <w:bookmarkEnd w:id="0"/>
      <w:r>
        <w:t>INDICAÇÃO Nº 1427/2010</w:t>
      </w:r>
    </w:p>
    <w:p w:rsidR="008D2EBF" w:rsidRDefault="008D2EBF">
      <w:pPr>
        <w:jc w:val="center"/>
        <w:rPr>
          <w:rFonts w:ascii="Bookman Old Style" w:hAnsi="Bookman Old Style"/>
          <w:b/>
          <w:u w:val="single"/>
        </w:rPr>
      </w:pPr>
    </w:p>
    <w:p w:rsidR="008D2EBF" w:rsidRDefault="008D2EBF">
      <w:pPr>
        <w:jc w:val="center"/>
        <w:rPr>
          <w:rFonts w:ascii="Bookman Old Style" w:hAnsi="Bookman Old Style"/>
          <w:b/>
          <w:u w:val="single"/>
        </w:rPr>
      </w:pPr>
    </w:p>
    <w:p w:rsidR="008D2EBF" w:rsidRDefault="008D2EBF" w:rsidP="00D64E19">
      <w:pPr>
        <w:pStyle w:val="Recuodecorpodetexto"/>
        <w:ind w:left="4440"/>
      </w:pPr>
      <w:r>
        <w:t>“Quanto à inspeção e manutenção nos bebedouros instalados nas Unidades Básicas de Saúde.”</w:t>
      </w:r>
    </w:p>
    <w:p w:rsidR="008D2EBF" w:rsidRDefault="008D2EBF">
      <w:pPr>
        <w:ind w:left="1440" w:firstLine="3600"/>
        <w:jc w:val="both"/>
        <w:rPr>
          <w:rFonts w:ascii="Bookman Old Style" w:hAnsi="Bookman Old Style"/>
        </w:rPr>
      </w:pPr>
    </w:p>
    <w:p w:rsidR="008D2EBF" w:rsidRDefault="008D2EBF">
      <w:pPr>
        <w:ind w:left="1440" w:firstLine="3600"/>
        <w:jc w:val="both"/>
        <w:rPr>
          <w:rFonts w:ascii="Bookman Old Style" w:hAnsi="Bookman Old Style"/>
        </w:rPr>
      </w:pPr>
    </w:p>
    <w:p w:rsidR="008D2EBF" w:rsidRDefault="008D2EBF">
      <w:pPr>
        <w:ind w:left="1440" w:firstLine="3600"/>
        <w:jc w:val="both"/>
        <w:rPr>
          <w:rFonts w:ascii="Bookman Old Style" w:hAnsi="Bookman Old Style"/>
        </w:rPr>
      </w:pPr>
    </w:p>
    <w:p w:rsidR="008D2EBF" w:rsidRDefault="008D2EBF">
      <w:pPr>
        <w:ind w:left="1440" w:firstLine="3600"/>
        <w:jc w:val="both"/>
        <w:rPr>
          <w:rFonts w:ascii="Bookman Old Style" w:hAnsi="Bookman Old Style"/>
        </w:rPr>
      </w:pPr>
    </w:p>
    <w:p w:rsidR="008D2EBF" w:rsidRPr="00177AD0" w:rsidRDefault="008D2EBF" w:rsidP="00D64E1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uma inspeção urgente nos bebedouros existentes nos postos médicos.</w:t>
      </w:r>
    </w:p>
    <w:p w:rsidR="008D2EBF" w:rsidRPr="003977F2" w:rsidRDefault="008D2EBF" w:rsidP="00D64E19">
      <w:pPr>
        <w:jc w:val="center"/>
        <w:rPr>
          <w:rFonts w:ascii="Bookman Old Style" w:hAnsi="Bookman Old Style"/>
          <w:b/>
        </w:rPr>
      </w:pPr>
    </w:p>
    <w:p w:rsidR="008D2EBF" w:rsidRDefault="008D2EBF" w:rsidP="00D64E19">
      <w:pPr>
        <w:jc w:val="center"/>
        <w:rPr>
          <w:rFonts w:ascii="Bookman Old Style" w:hAnsi="Bookman Old Style"/>
          <w:b/>
        </w:rPr>
      </w:pPr>
    </w:p>
    <w:p w:rsidR="008D2EBF" w:rsidRDefault="008D2EBF" w:rsidP="00D64E19">
      <w:pPr>
        <w:jc w:val="center"/>
        <w:rPr>
          <w:rFonts w:ascii="Bookman Old Style" w:hAnsi="Bookman Old Style"/>
          <w:b/>
        </w:rPr>
      </w:pPr>
    </w:p>
    <w:p w:rsidR="008D2EBF" w:rsidRDefault="008D2EBF" w:rsidP="00D64E1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D2EBF" w:rsidRDefault="008D2EBF" w:rsidP="00D64E19">
      <w:pPr>
        <w:jc w:val="center"/>
        <w:rPr>
          <w:rFonts w:ascii="Bookman Old Style" w:hAnsi="Bookman Old Style"/>
          <w:b/>
        </w:rPr>
      </w:pPr>
    </w:p>
    <w:p w:rsidR="008D2EBF" w:rsidRDefault="008D2EBF" w:rsidP="00D64E19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8D2EBF" w:rsidRDefault="008D2EBF" w:rsidP="00D64E19">
      <w:pPr>
        <w:jc w:val="center"/>
        <w:rPr>
          <w:rFonts w:ascii="Bookman Old Style" w:hAnsi="Bookman Old Style"/>
          <w:b/>
        </w:rPr>
      </w:pPr>
    </w:p>
    <w:p w:rsidR="008D2EBF" w:rsidRDefault="008D2EBF" w:rsidP="00D64E1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de diferentes bairros, tem procurado por este vereador com queixas quanto aos bebedouros que estão se tornando verdadeiro focos de transmissão de vírus da gripe H1N1. Devido à falta de torneiras especificas, crianças encostam os lábios no pequeno recipiente no momento de beber água e adultos também se vem “obrigados” a tocar as garrafinhas, que até então levaram à boca, no que resta da saída de água dos referidos bebedouros. </w:t>
      </w:r>
    </w:p>
    <w:p w:rsidR="008D2EBF" w:rsidRDefault="008D2EBF" w:rsidP="00D64E19">
      <w:pPr>
        <w:ind w:firstLine="1440"/>
        <w:jc w:val="both"/>
        <w:rPr>
          <w:rFonts w:ascii="Bookman Old Style" w:hAnsi="Bookman Old Style"/>
        </w:rPr>
      </w:pPr>
    </w:p>
    <w:p w:rsidR="008D2EBF" w:rsidRDefault="008D2EBF" w:rsidP="00D64E19">
      <w:pPr>
        <w:ind w:firstLine="1440"/>
        <w:jc w:val="both"/>
        <w:outlineLvl w:val="0"/>
        <w:rPr>
          <w:rFonts w:ascii="Bookman Old Style" w:hAnsi="Bookman Old Style"/>
        </w:rPr>
      </w:pPr>
    </w:p>
    <w:p w:rsidR="008D2EBF" w:rsidRDefault="008D2EBF" w:rsidP="00D64E19">
      <w:pPr>
        <w:ind w:firstLine="1440"/>
        <w:outlineLvl w:val="0"/>
        <w:rPr>
          <w:rFonts w:ascii="Bookman Old Style" w:hAnsi="Bookman Old Style"/>
        </w:rPr>
      </w:pPr>
    </w:p>
    <w:p w:rsidR="008D2EBF" w:rsidRDefault="008D2EBF" w:rsidP="00D64E19">
      <w:pPr>
        <w:ind w:firstLine="1440"/>
        <w:outlineLvl w:val="0"/>
        <w:rPr>
          <w:rFonts w:ascii="Bookman Old Style" w:hAnsi="Bookman Old Style"/>
        </w:rPr>
      </w:pPr>
    </w:p>
    <w:p w:rsidR="008D2EBF" w:rsidRDefault="008D2EBF" w:rsidP="00D64E1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abril de 2010.</w:t>
      </w:r>
    </w:p>
    <w:p w:rsidR="008D2EBF" w:rsidRDefault="008D2EBF">
      <w:pPr>
        <w:ind w:firstLine="1440"/>
        <w:rPr>
          <w:rFonts w:ascii="Bookman Old Style" w:hAnsi="Bookman Old Style"/>
        </w:rPr>
      </w:pPr>
    </w:p>
    <w:p w:rsidR="008D2EBF" w:rsidRDefault="008D2EBF" w:rsidP="00D64E19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8D2EBF" w:rsidRDefault="008D2EBF" w:rsidP="00D64E19">
      <w:pPr>
        <w:tabs>
          <w:tab w:val="left" w:pos="3690"/>
        </w:tabs>
        <w:rPr>
          <w:rFonts w:ascii="Bookman Old Style" w:hAnsi="Bookman Old Style"/>
        </w:rPr>
      </w:pPr>
    </w:p>
    <w:p w:rsidR="008D2EBF" w:rsidRDefault="008D2EBF" w:rsidP="00D64E19">
      <w:pPr>
        <w:rPr>
          <w:rFonts w:ascii="Bookman Old Style" w:hAnsi="Bookman Old Style"/>
        </w:rPr>
      </w:pPr>
    </w:p>
    <w:p w:rsidR="008D2EBF" w:rsidRDefault="008D2EBF" w:rsidP="00D64E19">
      <w:pPr>
        <w:jc w:val="center"/>
        <w:outlineLvl w:val="0"/>
        <w:rPr>
          <w:rFonts w:ascii="Bookman Old Style" w:hAnsi="Bookman Old Style"/>
          <w:b/>
        </w:rPr>
      </w:pPr>
    </w:p>
    <w:p w:rsidR="008D2EBF" w:rsidRDefault="008D2EBF" w:rsidP="00D64E1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D2EBF" w:rsidRDefault="008D2EBF" w:rsidP="00D64E1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D2EBF" w:rsidRDefault="008D2EBF" w:rsidP="00D64E1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E19" w:rsidRDefault="00D64E19">
      <w:r>
        <w:separator/>
      </w:r>
    </w:p>
  </w:endnote>
  <w:endnote w:type="continuationSeparator" w:id="0">
    <w:p w:rsidR="00D64E19" w:rsidRDefault="00D6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E19" w:rsidRDefault="00D64E19">
      <w:r>
        <w:separator/>
      </w:r>
    </w:p>
  </w:footnote>
  <w:footnote w:type="continuationSeparator" w:id="0">
    <w:p w:rsidR="00D64E19" w:rsidRDefault="00D64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643F"/>
    <w:rsid w:val="001D1394"/>
    <w:rsid w:val="003D3AA8"/>
    <w:rsid w:val="004C67DE"/>
    <w:rsid w:val="008D2EBF"/>
    <w:rsid w:val="009F196D"/>
    <w:rsid w:val="00A9035B"/>
    <w:rsid w:val="00CD613B"/>
    <w:rsid w:val="00D6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D2EB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D2EB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