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95" w:rsidRDefault="00ED6E95" w:rsidP="001A2FEF">
      <w:pPr>
        <w:pStyle w:val="Ttulo"/>
      </w:pPr>
      <w:bookmarkStart w:id="0" w:name="_GoBack"/>
      <w:bookmarkEnd w:id="0"/>
    </w:p>
    <w:p w:rsidR="00ED6E95" w:rsidRDefault="00ED6E95" w:rsidP="001A2FEF">
      <w:pPr>
        <w:pStyle w:val="Ttulo"/>
      </w:pPr>
    </w:p>
    <w:p w:rsidR="00ED6E95" w:rsidRDefault="00ED6E95" w:rsidP="001A2FEF">
      <w:pPr>
        <w:pStyle w:val="Ttulo"/>
      </w:pPr>
    </w:p>
    <w:p w:rsidR="00ED6E95" w:rsidRDefault="00ED6E95" w:rsidP="001A2FEF">
      <w:pPr>
        <w:pStyle w:val="Ttulo"/>
      </w:pPr>
    </w:p>
    <w:p w:rsidR="00ED6E95" w:rsidRDefault="00ED6E95" w:rsidP="001A2FEF">
      <w:pPr>
        <w:pStyle w:val="Ttulo"/>
      </w:pPr>
    </w:p>
    <w:p w:rsidR="00ED6E95" w:rsidRDefault="00ED6E95" w:rsidP="001A2FEF">
      <w:pPr>
        <w:pStyle w:val="Ttulo"/>
      </w:pPr>
      <w:r>
        <w:t>INDICAÇÃO Nº 1458/10</w:t>
      </w:r>
    </w:p>
    <w:p w:rsidR="00ED6E95" w:rsidRDefault="00ED6E95">
      <w:pPr>
        <w:jc w:val="center"/>
        <w:rPr>
          <w:rFonts w:ascii="Bookman Old Style" w:hAnsi="Bookman Old Style"/>
          <w:b/>
          <w:u w:val="single"/>
        </w:rPr>
      </w:pPr>
    </w:p>
    <w:p w:rsidR="00ED6E95" w:rsidRDefault="00ED6E95">
      <w:pPr>
        <w:jc w:val="center"/>
        <w:rPr>
          <w:rFonts w:ascii="Bookman Old Style" w:hAnsi="Bookman Old Style"/>
          <w:b/>
          <w:u w:val="single"/>
        </w:rPr>
      </w:pPr>
    </w:p>
    <w:p w:rsidR="00ED6E95" w:rsidRDefault="00ED6E95" w:rsidP="001A2FEF">
      <w:pPr>
        <w:pStyle w:val="Recuodecorpodetexto"/>
        <w:ind w:left="4440"/>
      </w:pPr>
      <w:r>
        <w:t>“Operação tapa-buracos na Rua João Pessoa entre os números, 771 e 773, no bairro Cidade Nova”.</w:t>
      </w:r>
    </w:p>
    <w:p w:rsidR="00ED6E95" w:rsidRDefault="00ED6E95">
      <w:pPr>
        <w:ind w:left="1440" w:firstLine="3600"/>
        <w:jc w:val="both"/>
        <w:rPr>
          <w:rFonts w:ascii="Bookman Old Style" w:hAnsi="Bookman Old Style"/>
        </w:rPr>
      </w:pPr>
    </w:p>
    <w:p w:rsidR="00ED6E95" w:rsidRDefault="00ED6E95">
      <w:pPr>
        <w:ind w:left="1440" w:firstLine="3600"/>
        <w:jc w:val="both"/>
        <w:rPr>
          <w:rFonts w:ascii="Bookman Old Style" w:hAnsi="Bookman Old Style"/>
        </w:rPr>
      </w:pPr>
    </w:p>
    <w:p w:rsidR="00ED6E95" w:rsidRPr="0070751A" w:rsidRDefault="00ED6E95" w:rsidP="001A2FEF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</w:t>
      </w:r>
      <w:r>
        <w:rPr>
          <w:rFonts w:ascii="Bookman Old Style" w:hAnsi="Bookman Old Style"/>
        </w:rPr>
        <w:t xml:space="preserve"> Rua João Pessoa entre os números, 771 e 773 no bairro Cidade Nova.</w:t>
      </w:r>
    </w:p>
    <w:p w:rsidR="00ED6E95" w:rsidRDefault="00ED6E95" w:rsidP="001A2FEF">
      <w:pPr>
        <w:jc w:val="center"/>
        <w:rPr>
          <w:rFonts w:ascii="Bookman Old Style" w:hAnsi="Bookman Old Style"/>
          <w:b/>
        </w:rPr>
      </w:pPr>
    </w:p>
    <w:p w:rsidR="00ED6E95" w:rsidRDefault="00ED6E95" w:rsidP="001A2FEF">
      <w:pPr>
        <w:jc w:val="center"/>
        <w:rPr>
          <w:rFonts w:ascii="Bookman Old Style" w:hAnsi="Bookman Old Style"/>
          <w:b/>
        </w:rPr>
      </w:pPr>
    </w:p>
    <w:p w:rsidR="00ED6E95" w:rsidRDefault="00ED6E95" w:rsidP="001A2F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6E95" w:rsidRDefault="00ED6E95" w:rsidP="001A2FEF">
      <w:pPr>
        <w:jc w:val="center"/>
        <w:rPr>
          <w:rFonts w:ascii="Bookman Old Style" w:hAnsi="Bookman Old Style"/>
          <w:b/>
        </w:rPr>
      </w:pPr>
    </w:p>
    <w:p w:rsidR="00ED6E95" w:rsidRDefault="00ED6E95" w:rsidP="001A2FEF">
      <w:pPr>
        <w:jc w:val="center"/>
        <w:rPr>
          <w:rFonts w:ascii="Bookman Old Style" w:hAnsi="Bookman Old Style"/>
          <w:b/>
        </w:rPr>
      </w:pPr>
    </w:p>
    <w:p w:rsidR="00ED6E95" w:rsidRDefault="00ED6E95" w:rsidP="001A2FE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dos serviços de tapa-buracos.</w:t>
      </w:r>
    </w:p>
    <w:p w:rsidR="00ED6E95" w:rsidRDefault="00ED6E95" w:rsidP="001A2FE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D6E95" w:rsidRPr="001751EC" w:rsidRDefault="00ED6E95" w:rsidP="001A2FEF">
      <w:pPr>
        <w:ind w:firstLine="1440"/>
        <w:jc w:val="both"/>
        <w:rPr>
          <w:rFonts w:ascii="Bookman Old Style" w:hAnsi="Bookman Old Style"/>
        </w:rPr>
      </w:pPr>
    </w:p>
    <w:p w:rsidR="00ED6E95" w:rsidRDefault="00ED6E95" w:rsidP="001A2FEF">
      <w:pPr>
        <w:ind w:firstLine="1440"/>
        <w:outlineLvl w:val="0"/>
        <w:rPr>
          <w:rFonts w:ascii="Bookman Old Style" w:hAnsi="Bookman Old Style"/>
        </w:rPr>
      </w:pPr>
    </w:p>
    <w:p w:rsidR="00ED6E95" w:rsidRDefault="00ED6E95" w:rsidP="001A2F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2010.</w:t>
      </w:r>
    </w:p>
    <w:p w:rsidR="00ED6E95" w:rsidRDefault="00ED6E95">
      <w:pPr>
        <w:ind w:firstLine="1440"/>
        <w:rPr>
          <w:rFonts w:ascii="Bookman Old Style" w:hAnsi="Bookman Old Style"/>
        </w:rPr>
      </w:pPr>
    </w:p>
    <w:p w:rsidR="00ED6E95" w:rsidRDefault="00ED6E95">
      <w:pPr>
        <w:ind w:firstLine="1440"/>
        <w:rPr>
          <w:rFonts w:ascii="Bookman Old Style" w:hAnsi="Bookman Old Style"/>
        </w:rPr>
      </w:pPr>
    </w:p>
    <w:p w:rsidR="00ED6E95" w:rsidRDefault="00ED6E95" w:rsidP="001A2FEF">
      <w:pPr>
        <w:jc w:val="center"/>
        <w:outlineLvl w:val="0"/>
        <w:rPr>
          <w:rFonts w:ascii="Bookman Old Style" w:hAnsi="Bookman Old Style"/>
          <w:b/>
        </w:rPr>
      </w:pPr>
    </w:p>
    <w:p w:rsidR="00ED6E95" w:rsidRDefault="00ED6E95" w:rsidP="001A2F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ED6E95" w:rsidRDefault="00ED6E95" w:rsidP="001A2F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ED6E95" w:rsidRDefault="00ED6E95" w:rsidP="001A2F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D6E95" w:rsidRDefault="00ED6E95" w:rsidP="001A2FEF">
      <w:pPr>
        <w:ind w:firstLine="120"/>
        <w:jc w:val="center"/>
        <w:outlineLvl w:val="0"/>
        <w:rPr>
          <w:rFonts w:ascii="Bookman Old Style" w:hAnsi="Bookman Old Style"/>
        </w:rPr>
      </w:pPr>
    </w:p>
    <w:p w:rsidR="00ED6E95" w:rsidRDefault="00ED6E95" w:rsidP="001A2FEF">
      <w:pPr>
        <w:ind w:firstLine="120"/>
        <w:jc w:val="center"/>
        <w:outlineLvl w:val="0"/>
        <w:rPr>
          <w:rFonts w:ascii="Bookman Old Style" w:hAnsi="Bookman Old Style"/>
        </w:rPr>
      </w:pPr>
    </w:p>
    <w:p w:rsidR="00ED6E95" w:rsidRDefault="00ED6E95" w:rsidP="001A2FEF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EF" w:rsidRDefault="001A2FEF">
      <w:r>
        <w:separator/>
      </w:r>
    </w:p>
  </w:endnote>
  <w:endnote w:type="continuationSeparator" w:id="0">
    <w:p w:rsidR="001A2FEF" w:rsidRDefault="001A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EF" w:rsidRDefault="001A2FEF">
      <w:r>
        <w:separator/>
      </w:r>
    </w:p>
  </w:footnote>
  <w:footnote w:type="continuationSeparator" w:id="0">
    <w:p w:rsidR="001A2FEF" w:rsidRDefault="001A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FEF"/>
    <w:rsid w:val="001D1394"/>
    <w:rsid w:val="003D3AA8"/>
    <w:rsid w:val="004C67DE"/>
    <w:rsid w:val="00601148"/>
    <w:rsid w:val="009F196D"/>
    <w:rsid w:val="00A9035B"/>
    <w:rsid w:val="00CD613B"/>
    <w:rsid w:val="00E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6E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6E9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