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53F" w:rsidRDefault="0066153F" w:rsidP="00FE4358">
      <w:pPr>
        <w:pStyle w:val="Ttulo"/>
      </w:pPr>
      <w:bookmarkStart w:id="0" w:name="_GoBack"/>
      <w:bookmarkEnd w:id="0"/>
      <w:r>
        <w:t>INDICAÇÃO Nº 1570/2010</w:t>
      </w:r>
    </w:p>
    <w:p w:rsidR="0066153F" w:rsidRDefault="0066153F">
      <w:pPr>
        <w:jc w:val="center"/>
        <w:rPr>
          <w:rFonts w:ascii="Bookman Old Style" w:hAnsi="Bookman Old Style"/>
          <w:b/>
          <w:u w:val="single"/>
        </w:rPr>
      </w:pPr>
    </w:p>
    <w:p w:rsidR="0066153F" w:rsidRDefault="0066153F">
      <w:pPr>
        <w:jc w:val="center"/>
        <w:rPr>
          <w:rFonts w:ascii="Bookman Old Style" w:hAnsi="Bookman Old Style"/>
          <w:b/>
          <w:u w:val="single"/>
        </w:rPr>
      </w:pPr>
    </w:p>
    <w:p w:rsidR="0066153F" w:rsidRDefault="0066153F" w:rsidP="00FE4358">
      <w:pPr>
        <w:pStyle w:val="Recuodecorpodetexto"/>
        <w:ind w:left="4440"/>
      </w:pPr>
      <w:r>
        <w:t>“Quanto à limpeza no canteiro central da Avenida do pedroso, próximo à rotatória do conjunto Habitacional dos Trabalhadores.”</w:t>
      </w:r>
    </w:p>
    <w:p w:rsidR="0066153F" w:rsidRDefault="0066153F" w:rsidP="00FE4358">
      <w:pPr>
        <w:tabs>
          <w:tab w:val="left" w:pos="7380"/>
        </w:tabs>
        <w:ind w:left="1440" w:firstLine="360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66153F" w:rsidRDefault="0066153F">
      <w:pPr>
        <w:ind w:left="1440" w:firstLine="3600"/>
        <w:jc w:val="both"/>
        <w:rPr>
          <w:rFonts w:ascii="Bookman Old Style" w:hAnsi="Bookman Old Style"/>
        </w:rPr>
      </w:pPr>
    </w:p>
    <w:p w:rsidR="0066153F" w:rsidRDefault="0066153F">
      <w:pPr>
        <w:ind w:left="1440" w:firstLine="3600"/>
        <w:jc w:val="both"/>
        <w:rPr>
          <w:rFonts w:ascii="Bookman Old Style" w:hAnsi="Bookman Old Style"/>
        </w:rPr>
      </w:pPr>
    </w:p>
    <w:p w:rsidR="0066153F" w:rsidRDefault="0066153F">
      <w:pPr>
        <w:ind w:left="1440" w:firstLine="3600"/>
        <w:jc w:val="both"/>
        <w:rPr>
          <w:rFonts w:ascii="Bookman Old Style" w:hAnsi="Bookman Old Style"/>
        </w:rPr>
      </w:pPr>
    </w:p>
    <w:p w:rsidR="0066153F" w:rsidRPr="003977F2" w:rsidRDefault="0066153F" w:rsidP="00FE435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limpeza no canteiro central da Avenida do Pedroso, próximo à rotatória do Conjunto Habitacional dos Trabalhadores.</w:t>
      </w:r>
    </w:p>
    <w:p w:rsidR="0066153F" w:rsidRDefault="0066153F" w:rsidP="00FE4358">
      <w:pPr>
        <w:jc w:val="center"/>
        <w:rPr>
          <w:rFonts w:ascii="Bookman Old Style" w:hAnsi="Bookman Old Style"/>
          <w:b/>
        </w:rPr>
      </w:pPr>
    </w:p>
    <w:p w:rsidR="0066153F" w:rsidRDefault="0066153F" w:rsidP="00FE4358">
      <w:pPr>
        <w:jc w:val="center"/>
        <w:rPr>
          <w:rFonts w:ascii="Bookman Old Style" w:hAnsi="Bookman Old Style"/>
          <w:b/>
        </w:rPr>
      </w:pPr>
    </w:p>
    <w:p w:rsidR="0066153F" w:rsidRDefault="0066153F" w:rsidP="00FE435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6153F" w:rsidRDefault="0066153F" w:rsidP="00FE4358">
      <w:pPr>
        <w:jc w:val="center"/>
        <w:rPr>
          <w:rFonts w:ascii="Bookman Old Style" w:hAnsi="Bookman Old Style"/>
          <w:b/>
        </w:rPr>
      </w:pPr>
    </w:p>
    <w:p w:rsidR="0066153F" w:rsidRDefault="0066153F" w:rsidP="00FE4358">
      <w:pPr>
        <w:jc w:val="center"/>
        <w:rPr>
          <w:rFonts w:ascii="Bookman Old Style" w:hAnsi="Bookman Old Style"/>
          <w:b/>
        </w:rPr>
      </w:pPr>
    </w:p>
    <w:p w:rsidR="0066153F" w:rsidRDefault="0066153F" w:rsidP="00FE4358">
      <w:pPr>
        <w:jc w:val="center"/>
        <w:rPr>
          <w:rFonts w:ascii="Bookman Old Style" w:hAnsi="Bookman Old Style"/>
          <w:b/>
        </w:rPr>
      </w:pPr>
    </w:p>
    <w:p w:rsidR="0066153F" w:rsidRDefault="0066153F" w:rsidP="00FE435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Trata-se de avenida bastante movimentada, quando o mato cresce, tende a atrapalhar a visão de motoristas e pedestres, deixando o local vulnerável a acidentes.</w:t>
      </w:r>
    </w:p>
    <w:p w:rsidR="0066153F" w:rsidRDefault="0066153F" w:rsidP="00FE4358">
      <w:pPr>
        <w:ind w:firstLine="1440"/>
        <w:jc w:val="both"/>
        <w:rPr>
          <w:rFonts w:ascii="Bookman Old Style" w:hAnsi="Bookman Old Style"/>
        </w:rPr>
      </w:pPr>
    </w:p>
    <w:p w:rsidR="0066153F" w:rsidRDefault="0066153F" w:rsidP="00FE435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66153F" w:rsidRDefault="0066153F" w:rsidP="00FE4358">
      <w:pPr>
        <w:ind w:firstLine="1440"/>
        <w:jc w:val="both"/>
        <w:rPr>
          <w:rFonts w:ascii="Bookman Old Style" w:hAnsi="Bookman Old Style"/>
        </w:rPr>
      </w:pPr>
    </w:p>
    <w:p w:rsidR="0066153F" w:rsidRDefault="0066153F" w:rsidP="00FE4358">
      <w:pPr>
        <w:ind w:firstLine="1440"/>
        <w:jc w:val="both"/>
        <w:outlineLvl w:val="0"/>
        <w:rPr>
          <w:rFonts w:ascii="Bookman Old Style" w:hAnsi="Bookman Old Style"/>
        </w:rPr>
      </w:pPr>
    </w:p>
    <w:p w:rsidR="0066153F" w:rsidRDefault="0066153F" w:rsidP="00FE4358">
      <w:pPr>
        <w:ind w:firstLine="1440"/>
        <w:outlineLvl w:val="0"/>
        <w:rPr>
          <w:rFonts w:ascii="Bookman Old Style" w:hAnsi="Bookman Old Style"/>
        </w:rPr>
      </w:pPr>
    </w:p>
    <w:p w:rsidR="0066153F" w:rsidRDefault="0066153F" w:rsidP="00FE4358">
      <w:pPr>
        <w:ind w:firstLine="1440"/>
        <w:outlineLvl w:val="0"/>
        <w:rPr>
          <w:rFonts w:ascii="Bookman Old Style" w:hAnsi="Bookman Old Style"/>
        </w:rPr>
      </w:pPr>
    </w:p>
    <w:p w:rsidR="0066153F" w:rsidRDefault="0066153F" w:rsidP="00FE435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abril de 2010.</w:t>
      </w:r>
    </w:p>
    <w:p w:rsidR="0066153F" w:rsidRDefault="0066153F">
      <w:pPr>
        <w:ind w:firstLine="1440"/>
        <w:rPr>
          <w:rFonts w:ascii="Bookman Old Style" w:hAnsi="Bookman Old Style"/>
        </w:rPr>
      </w:pPr>
    </w:p>
    <w:p w:rsidR="0066153F" w:rsidRDefault="0066153F">
      <w:pPr>
        <w:rPr>
          <w:rFonts w:ascii="Bookman Old Style" w:hAnsi="Bookman Old Style"/>
        </w:rPr>
      </w:pPr>
    </w:p>
    <w:p w:rsidR="0066153F" w:rsidRDefault="0066153F">
      <w:pPr>
        <w:ind w:firstLine="1440"/>
        <w:rPr>
          <w:rFonts w:ascii="Bookman Old Style" w:hAnsi="Bookman Old Style"/>
        </w:rPr>
      </w:pPr>
    </w:p>
    <w:p w:rsidR="0066153F" w:rsidRDefault="0066153F">
      <w:pPr>
        <w:ind w:firstLine="1440"/>
        <w:rPr>
          <w:rFonts w:ascii="Bookman Old Style" w:hAnsi="Bookman Old Style"/>
        </w:rPr>
      </w:pPr>
    </w:p>
    <w:p w:rsidR="0066153F" w:rsidRDefault="0066153F">
      <w:pPr>
        <w:ind w:firstLine="1440"/>
        <w:rPr>
          <w:rFonts w:ascii="Bookman Old Style" w:hAnsi="Bookman Old Style"/>
        </w:rPr>
      </w:pPr>
    </w:p>
    <w:p w:rsidR="0066153F" w:rsidRDefault="0066153F" w:rsidP="00FE4358">
      <w:pPr>
        <w:jc w:val="center"/>
        <w:outlineLvl w:val="0"/>
        <w:rPr>
          <w:rFonts w:ascii="Bookman Old Style" w:hAnsi="Bookman Old Style"/>
          <w:b/>
        </w:rPr>
      </w:pPr>
    </w:p>
    <w:p w:rsidR="0066153F" w:rsidRDefault="0066153F" w:rsidP="00FE435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66153F" w:rsidRDefault="0066153F" w:rsidP="00FE435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66153F" w:rsidRDefault="0066153F" w:rsidP="00FE435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358" w:rsidRDefault="00FE4358">
      <w:r>
        <w:separator/>
      </w:r>
    </w:p>
  </w:endnote>
  <w:endnote w:type="continuationSeparator" w:id="0">
    <w:p w:rsidR="00FE4358" w:rsidRDefault="00FE4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358" w:rsidRDefault="00FE4358">
      <w:r>
        <w:separator/>
      </w:r>
    </w:p>
  </w:footnote>
  <w:footnote w:type="continuationSeparator" w:id="0">
    <w:p w:rsidR="00FE4358" w:rsidRDefault="00FE4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F06BC"/>
    <w:rsid w:val="003D3AA8"/>
    <w:rsid w:val="004C67DE"/>
    <w:rsid w:val="0066153F"/>
    <w:rsid w:val="009F196D"/>
    <w:rsid w:val="00A9035B"/>
    <w:rsid w:val="00CD613B"/>
    <w:rsid w:val="00FE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6153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6153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