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7B" w:rsidRDefault="00D67A7B" w:rsidP="001B0EDD">
      <w:pPr>
        <w:pStyle w:val="Ttulo"/>
      </w:pPr>
      <w:bookmarkStart w:id="0" w:name="_GoBack"/>
      <w:bookmarkEnd w:id="0"/>
      <w:r>
        <w:t>INDICAÇÃO Nº 1641/2010</w:t>
      </w:r>
    </w:p>
    <w:p w:rsidR="00D67A7B" w:rsidRDefault="00D67A7B">
      <w:pPr>
        <w:jc w:val="center"/>
        <w:rPr>
          <w:rFonts w:ascii="Bookman Old Style" w:hAnsi="Bookman Old Style"/>
          <w:b/>
          <w:u w:val="single"/>
        </w:rPr>
      </w:pPr>
    </w:p>
    <w:p w:rsidR="00D67A7B" w:rsidRDefault="00D67A7B">
      <w:pPr>
        <w:jc w:val="center"/>
        <w:rPr>
          <w:rFonts w:ascii="Bookman Old Style" w:hAnsi="Bookman Old Style"/>
          <w:b/>
          <w:u w:val="single"/>
        </w:rPr>
      </w:pPr>
    </w:p>
    <w:p w:rsidR="00D67A7B" w:rsidRDefault="00D67A7B" w:rsidP="001B0EDD">
      <w:pPr>
        <w:pStyle w:val="Recuodecorpodetexto"/>
        <w:ind w:left="4440"/>
      </w:pPr>
      <w:r>
        <w:t>“Quanto à limpeza em área publica localizada      na    Rua   Antúrio, enfrente   ao  numero  96 , no Jardim Dulce.”</w:t>
      </w:r>
    </w:p>
    <w:p w:rsidR="00D67A7B" w:rsidRDefault="00D67A7B">
      <w:pPr>
        <w:ind w:left="1440" w:firstLine="3600"/>
        <w:jc w:val="both"/>
        <w:rPr>
          <w:rFonts w:ascii="Bookman Old Style" w:hAnsi="Bookman Old Style"/>
        </w:rPr>
      </w:pPr>
    </w:p>
    <w:p w:rsidR="00D67A7B" w:rsidRDefault="00D67A7B">
      <w:pPr>
        <w:ind w:left="1440" w:firstLine="3600"/>
        <w:jc w:val="both"/>
        <w:rPr>
          <w:rFonts w:ascii="Bookman Old Style" w:hAnsi="Bookman Old Style"/>
        </w:rPr>
      </w:pPr>
    </w:p>
    <w:p w:rsidR="00D67A7B" w:rsidRDefault="00D67A7B">
      <w:pPr>
        <w:ind w:left="1440" w:firstLine="3600"/>
        <w:jc w:val="both"/>
        <w:rPr>
          <w:rFonts w:ascii="Bookman Old Style" w:hAnsi="Bookman Old Style"/>
        </w:rPr>
      </w:pPr>
    </w:p>
    <w:p w:rsidR="00D67A7B" w:rsidRDefault="00D67A7B">
      <w:pPr>
        <w:ind w:left="1440" w:firstLine="3600"/>
        <w:jc w:val="both"/>
        <w:rPr>
          <w:rFonts w:ascii="Bookman Old Style" w:hAnsi="Bookman Old Style"/>
        </w:rPr>
      </w:pPr>
    </w:p>
    <w:p w:rsidR="00D67A7B" w:rsidRPr="00177AD0" w:rsidRDefault="00D67A7B" w:rsidP="001B0ED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e manutenção na área pública supra  citada.</w:t>
      </w:r>
    </w:p>
    <w:p w:rsidR="00D67A7B" w:rsidRPr="003977F2" w:rsidRDefault="00D67A7B" w:rsidP="001B0EDD">
      <w:pPr>
        <w:jc w:val="center"/>
        <w:rPr>
          <w:rFonts w:ascii="Bookman Old Style" w:hAnsi="Bookman Old Style"/>
          <w:b/>
        </w:rPr>
      </w:pPr>
    </w:p>
    <w:p w:rsidR="00D67A7B" w:rsidRDefault="00D67A7B" w:rsidP="001B0EDD">
      <w:pPr>
        <w:jc w:val="center"/>
        <w:rPr>
          <w:rFonts w:ascii="Bookman Old Style" w:hAnsi="Bookman Old Style"/>
          <w:b/>
        </w:rPr>
      </w:pPr>
    </w:p>
    <w:p w:rsidR="00D67A7B" w:rsidRDefault="00D67A7B" w:rsidP="001B0EDD">
      <w:pPr>
        <w:jc w:val="center"/>
        <w:rPr>
          <w:rFonts w:ascii="Bookman Old Style" w:hAnsi="Bookman Old Style"/>
          <w:b/>
        </w:rPr>
      </w:pPr>
    </w:p>
    <w:p w:rsidR="00D67A7B" w:rsidRDefault="00D67A7B" w:rsidP="001B0E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67A7B" w:rsidRDefault="00D67A7B" w:rsidP="001B0EDD">
      <w:pPr>
        <w:jc w:val="center"/>
        <w:rPr>
          <w:rFonts w:ascii="Bookman Old Style" w:hAnsi="Bookman Old Style"/>
          <w:b/>
        </w:rPr>
      </w:pPr>
    </w:p>
    <w:p w:rsidR="00D67A7B" w:rsidRDefault="00D67A7B" w:rsidP="001B0EDD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D67A7B" w:rsidRDefault="00D67A7B" w:rsidP="001B0EDD">
      <w:pPr>
        <w:jc w:val="center"/>
        <w:rPr>
          <w:rFonts w:ascii="Bookman Old Style" w:hAnsi="Bookman Old Style"/>
          <w:b/>
        </w:rPr>
      </w:pPr>
    </w:p>
    <w:p w:rsidR="00D67A7B" w:rsidRDefault="00D67A7B" w:rsidP="001B0ED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 devido ao local ter muitas arvores de pequeno porte,junto com o mato alto ,  se torna  inseguro devido ao fato de pessoas  más intencionadas  se  esconderem.</w:t>
      </w:r>
    </w:p>
    <w:p w:rsidR="00D67A7B" w:rsidRDefault="00D67A7B" w:rsidP="001B0EDD">
      <w:pPr>
        <w:ind w:firstLine="1440"/>
        <w:jc w:val="both"/>
        <w:outlineLvl w:val="0"/>
        <w:rPr>
          <w:rFonts w:ascii="Bookman Old Style" w:hAnsi="Bookman Old Style"/>
        </w:rPr>
      </w:pPr>
    </w:p>
    <w:p w:rsidR="00D67A7B" w:rsidRDefault="00D67A7B" w:rsidP="001B0EDD">
      <w:pPr>
        <w:ind w:firstLine="1440"/>
        <w:outlineLvl w:val="0"/>
        <w:rPr>
          <w:rFonts w:ascii="Bookman Old Style" w:hAnsi="Bookman Old Style"/>
        </w:rPr>
      </w:pPr>
    </w:p>
    <w:p w:rsidR="00D67A7B" w:rsidRDefault="00D67A7B" w:rsidP="001B0EDD">
      <w:pPr>
        <w:ind w:firstLine="1440"/>
        <w:outlineLvl w:val="0"/>
        <w:rPr>
          <w:rFonts w:ascii="Bookman Old Style" w:hAnsi="Bookman Old Style"/>
        </w:rPr>
      </w:pPr>
    </w:p>
    <w:p w:rsidR="00D67A7B" w:rsidRDefault="00D67A7B" w:rsidP="001B0EDD">
      <w:pPr>
        <w:ind w:firstLine="1440"/>
        <w:outlineLvl w:val="0"/>
        <w:rPr>
          <w:rFonts w:ascii="Bookman Old Style" w:hAnsi="Bookman Old Style"/>
        </w:rPr>
      </w:pPr>
    </w:p>
    <w:p w:rsidR="00D67A7B" w:rsidRDefault="00D67A7B" w:rsidP="001B0EDD">
      <w:pPr>
        <w:ind w:firstLine="1440"/>
        <w:outlineLvl w:val="0"/>
        <w:rPr>
          <w:rFonts w:ascii="Bookman Old Style" w:hAnsi="Bookman Old Style"/>
        </w:rPr>
      </w:pPr>
    </w:p>
    <w:p w:rsidR="00D67A7B" w:rsidRDefault="00D67A7B" w:rsidP="001B0EDD">
      <w:pPr>
        <w:ind w:firstLine="1440"/>
        <w:outlineLvl w:val="0"/>
        <w:rPr>
          <w:rFonts w:ascii="Bookman Old Style" w:hAnsi="Bookman Old Style"/>
        </w:rPr>
      </w:pPr>
    </w:p>
    <w:p w:rsidR="00D67A7B" w:rsidRDefault="00D67A7B" w:rsidP="001B0ED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D67A7B" w:rsidRDefault="00D67A7B">
      <w:pPr>
        <w:ind w:firstLine="1440"/>
        <w:rPr>
          <w:rFonts w:ascii="Bookman Old Style" w:hAnsi="Bookman Old Style"/>
        </w:rPr>
      </w:pPr>
    </w:p>
    <w:p w:rsidR="00D67A7B" w:rsidRDefault="00D67A7B" w:rsidP="001B0EDD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67A7B" w:rsidRDefault="00D67A7B" w:rsidP="001B0EDD">
      <w:pPr>
        <w:rPr>
          <w:rFonts w:ascii="Bookman Old Style" w:hAnsi="Bookman Old Style"/>
        </w:rPr>
      </w:pPr>
    </w:p>
    <w:p w:rsidR="00D67A7B" w:rsidRDefault="00D67A7B" w:rsidP="001B0EDD">
      <w:pPr>
        <w:rPr>
          <w:rFonts w:ascii="Bookman Old Style" w:hAnsi="Bookman Old Style"/>
        </w:rPr>
      </w:pPr>
    </w:p>
    <w:p w:rsidR="00D67A7B" w:rsidRDefault="00D67A7B" w:rsidP="001B0EDD">
      <w:pPr>
        <w:jc w:val="center"/>
        <w:outlineLvl w:val="0"/>
        <w:rPr>
          <w:rFonts w:ascii="Bookman Old Style" w:hAnsi="Bookman Old Style"/>
          <w:b/>
        </w:rPr>
      </w:pPr>
    </w:p>
    <w:p w:rsidR="00D67A7B" w:rsidRDefault="00D67A7B" w:rsidP="001B0ED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67A7B" w:rsidRDefault="00D67A7B" w:rsidP="001B0ED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67A7B" w:rsidRDefault="00D67A7B" w:rsidP="001B0ED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DD" w:rsidRDefault="001B0EDD">
      <w:r>
        <w:separator/>
      </w:r>
    </w:p>
  </w:endnote>
  <w:endnote w:type="continuationSeparator" w:id="0">
    <w:p w:rsidR="001B0EDD" w:rsidRDefault="001B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DD" w:rsidRDefault="001B0EDD">
      <w:r>
        <w:separator/>
      </w:r>
    </w:p>
  </w:footnote>
  <w:footnote w:type="continuationSeparator" w:id="0">
    <w:p w:rsidR="001B0EDD" w:rsidRDefault="001B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913"/>
    <w:rsid w:val="001B0EDD"/>
    <w:rsid w:val="001D1394"/>
    <w:rsid w:val="003D3AA8"/>
    <w:rsid w:val="004C67DE"/>
    <w:rsid w:val="009F196D"/>
    <w:rsid w:val="00A9035B"/>
    <w:rsid w:val="00CD613B"/>
    <w:rsid w:val="00D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67A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67A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