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0CCC5">
      <w:pPr>
        <w:jc w:val="center"/>
        <w:rPr>
          <w:rFonts w:ascii="Garamond" w:hAnsi="Garamond"/>
          <w:b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Garamond" w:hAnsi="Garamond"/>
          <w:b/>
          <w:bCs/>
          <w:sz w:val="24"/>
          <w:szCs w:val="24"/>
          <w:u w:val="single"/>
        </w:rPr>
        <w:t>Relatório de Atividades</w:t>
      </w:r>
    </w:p>
    <w:p w14:paraId="0ED0CCC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(Resolução nº 01 de 13 de fevereiro de 2013)</w:t>
      </w:r>
    </w:p>
    <w:p w14:paraId="0ED0CC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C8">
      <w:pPr>
        <w:rPr>
          <w:rFonts w:ascii="Garamond" w:hAnsi="Garamond"/>
          <w:b/>
          <w:bCs/>
          <w:sz w:val="24"/>
          <w:szCs w:val="24"/>
        </w:rPr>
      </w:pPr>
    </w:p>
    <w:p w14:paraId="0ED0CCC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Nome:</w:t>
      </w:r>
      <w:r>
        <w:rPr>
          <w:rFonts w:ascii="Garamond" w:hAnsi="Garamond"/>
          <w:sz w:val="24"/>
          <w:szCs w:val="24"/>
        </w:rPr>
        <w:t xml:space="preserve"> Vereadora Esther Moraes</w:t>
      </w:r>
    </w:p>
    <w:p w14:paraId="0ED0CCC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Gabinete:</w:t>
      </w:r>
      <w:r>
        <w:rPr>
          <w:rFonts w:ascii="Garamond" w:hAnsi="Garamond"/>
          <w:sz w:val="24"/>
          <w:szCs w:val="24"/>
        </w:rPr>
        <w:t xml:space="preserve"> Vereadora Esther Moraes</w:t>
      </w:r>
    </w:p>
    <w:p w14:paraId="0ED0CCC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Mês de referência</w:t>
      </w:r>
      <w:r>
        <w:rPr>
          <w:rFonts w:ascii="Garamond" w:hAnsi="Garamond"/>
          <w:sz w:val="24"/>
          <w:szCs w:val="24"/>
        </w:rPr>
        <w:t>: 0</w:t>
      </w:r>
      <w:r>
        <w:rPr>
          <w:rFonts w:hint="default" w:ascii="Garamond" w:hAnsi="Garamond"/>
          <w:sz w:val="24"/>
          <w:szCs w:val="24"/>
          <w:lang w:val="pt-BR"/>
        </w:rPr>
        <w:t>6</w:t>
      </w:r>
      <w:r>
        <w:rPr>
          <w:rFonts w:ascii="Garamond" w:hAnsi="Garamond"/>
          <w:sz w:val="24"/>
          <w:szCs w:val="24"/>
        </w:rPr>
        <w:t>/2026</w:t>
      </w:r>
    </w:p>
    <w:p w14:paraId="0ED0CCC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C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C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Informações das atividades realizadas durante o período: </w:t>
      </w:r>
    </w:p>
    <w:p w14:paraId="0ED0CCC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>Legislativas</w:t>
      </w:r>
      <w:r>
        <w:rPr>
          <w:rFonts w:ascii="Garamond" w:hAnsi="Garamond"/>
          <w:sz w:val="24"/>
          <w:szCs w:val="24"/>
        </w:rPr>
        <w:t>:  proposições de competência  do gabinete da vereadora, bem como atendimentos presenciais, via whatsapp e e-mail institucional, acompanhamento das demandas variadas, entre outros.</w:t>
      </w:r>
    </w:p>
    <w:p w14:paraId="0ED0CCD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128B67C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Participação em sessões legislativas</w:t>
      </w:r>
      <w:r>
        <w:rPr>
          <w:rFonts w:ascii="Garamond" w:hAnsi="Garamond"/>
          <w:sz w:val="24"/>
          <w:szCs w:val="24"/>
        </w:rPr>
        <w:t>: 0</w:t>
      </w:r>
      <w:r>
        <w:rPr>
          <w:rFonts w:hint="default" w:ascii="Garamond" w:hAnsi="Garamond"/>
          <w:sz w:val="24"/>
          <w:szCs w:val="24"/>
          <w:lang w:val="pt-BR"/>
        </w:rPr>
        <w:t>5</w:t>
      </w:r>
      <w:r>
        <w:rPr>
          <w:rFonts w:ascii="Garamond" w:hAnsi="Garamond"/>
          <w:sz w:val="24"/>
          <w:szCs w:val="24"/>
        </w:rPr>
        <w:t xml:space="preserve"> sessões ordinárias </w:t>
      </w:r>
    </w:p>
    <w:p w14:paraId="0ED0CCD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D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Elaboração de projetos e outras proposituras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hint="default" w:ascii="Garamond" w:hAnsi="Garamond"/>
          <w:sz w:val="24"/>
          <w:szCs w:val="24"/>
          <w:lang w:val="pt-BR"/>
        </w:rPr>
        <w:t xml:space="preserve">57 </w:t>
      </w:r>
      <w:r>
        <w:rPr>
          <w:rFonts w:ascii="Garamond" w:hAnsi="Garamond"/>
          <w:sz w:val="24"/>
          <w:szCs w:val="24"/>
        </w:rPr>
        <w:t>(indicações, moções, requerimentos e ofícios, projetos de lei)</w:t>
      </w:r>
    </w:p>
    <w:p w14:paraId="0ED0CCD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D6">
      <w:pPr>
        <w:rPr>
          <w:rFonts w:hint="default" w:ascii="Garamond" w:hAnsi="Garamond"/>
          <w:sz w:val="24"/>
          <w:szCs w:val="24"/>
          <w:lang w:val="pt-BR"/>
        </w:rPr>
      </w:pPr>
      <w:r>
        <w:rPr>
          <w:rFonts w:ascii="Garamond" w:hAnsi="Garamond"/>
          <w:b/>
          <w:bCs/>
          <w:sz w:val="24"/>
          <w:szCs w:val="24"/>
        </w:rPr>
        <w:t>Análise de propostas legislativas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hint="default" w:ascii="Garamond" w:hAnsi="Garamond"/>
          <w:sz w:val="24"/>
          <w:szCs w:val="24"/>
          <w:lang w:val="pt-BR"/>
        </w:rPr>
        <w:t>19</w:t>
      </w:r>
    </w:p>
    <w:p w14:paraId="0ED0CCD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D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Outras atividades legislativas</w:t>
      </w:r>
      <w:r>
        <w:rPr>
          <w:rFonts w:ascii="Garamond" w:hAnsi="Garamond"/>
          <w:sz w:val="24"/>
          <w:szCs w:val="24"/>
        </w:rPr>
        <w:t xml:space="preserve">: </w:t>
      </w:r>
    </w:p>
    <w:p w14:paraId="0ED0CCD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D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>Atendimento ao público</w:t>
      </w:r>
      <w:r>
        <w:rPr>
          <w:rFonts w:ascii="Garamond" w:hAnsi="Garamond"/>
          <w:sz w:val="24"/>
          <w:szCs w:val="24"/>
        </w:rPr>
        <w:t xml:space="preserve">:  </w:t>
      </w:r>
    </w:p>
    <w:p w14:paraId="0ED0CCD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D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Atendimento presencial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hint="default" w:ascii="Garamond" w:hAnsi="Garamond"/>
          <w:sz w:val="24"/>
          <w:szCs w:val="24"/>
          <w:lang w:val="pt-BR"/>
        </w:rPr>
        <w:t>14</w:t>
      </w:r>
      <w:r>
        <w:rPr>
          <w:rFonts w:ascii="Garamond" w:hAnsi="Garamond"/>
          <w:sz w:val="24"/>
          <w:szCs w:val="24"/>
        </w:rPr>
        <w:t xml:space="preserve"> atendimentos </w:t>
      </w:r>
    </w:p>
    <w:p w14:paraId="0ED0CCD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D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Atendimento por telefone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hint="default" w:ascii="Garamond" w:hAnsi="Garamond"/>
          <w:sz w:val="24"/>
          <w:szCs w:val="24"/>
          <w:lang w:val="pt-BR"/>
        </w:rPr>
        <w:t>129</w:t>
      </w:r>
      <w:r>
        <w:rPr>
          <w:rFonts w:ascii="Garamond" w:hAnsi="Garamond"/>
          <w:sz w:val="24"/>
          <w:szCs w:val="24"/>
        </w:rPr>
        <w:t xml:space="preserve"> atendimentos </w:t>
      </w:r>
    </w:p>
    <w:p w14:paraId="0ED0CCD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E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Resposta a e-mails e correspondências</w:t>
      </w:r>
      <w:r>
        <w:rPr>
          <w:rFonts w:ascii="Garamond" w:hAnsi="Garamond"/>
          <w:sz w:val="24"/>
          <w:szCs w:val="24"/>
        </w:rPr>
        <w:t>: 06</w:t>
      </w:r>
    </w:p>
    <w:p w14:paraId="0ED0CCE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7A5C9D6D">
      <w:pPr>
        <w:rPr>
          <w:rFonts w:hint="default" w:ascii="Garamond" w:hAnsi="Garamond"/>
          <w:sz w:val="24"/>
          <w:szCs w:val="24"/>
          <w:lang w:val="pt-BR"/>
        </w:rPr>
      </w:pPr>
      <w:r>
        <w:rPr>
          <w:rFonts w:ascii="Garamond" w:hAnsi="Garamond"/>
          <w:b/>
          <w:bCs/>
          <w:sz w:val="24"/>
          <w:szCs w:val="24"/>
        </w:rPr>
        <w:t>Orientação aos cidadãos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hint="default" w:ascii="Garamond" w:hAnsi="Garamond"/>
          <w:sz w:val="24"/>
          <w:szCs w:val="24"/>
          <w:lang w:val="pt-BR"/>
        </w:rPr>
        <w:t>129</w:t>
      </w:r>
    </w:p>
    <w:p w14:paraId="0ED0CCE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E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Registro de demandas e reclamações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hint="default" w:ascii="Garamond" w:hAnsi="Garamond"/>
          <w:sz w:val="24"/>
          <w:szCs w:val="24"/>
          <w:lang w:val="pt-BR"/>
        </w:rPr>
        <w:t>129</w:t>
      </w:r>
      <w:r>
        <w:rPr>
          <w:rFonts w:ascii="Garamond" w:hAnsi="Garamond"/>
          <w:sz w:val="24"/>
          <w:szCs w:val="24"/>
        </w:rPr>
        <w:t>, conforme orientação acima</w:t>
      </w:r>
    </w:p>
    <w:p w14:paraId="0ED0CCE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E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Outras atividades de atendimento ao público</w:t>
      </w:r>
      <w:r>
        <w:rPr>
          <w:rFonts w:ascii="Garamond" w:hAnsi="Garamond"/>
          <w:sz w:val="24"/>
          <w:szCs w:val="24"/>
        </w:rPr>
        <w:t>: Nosso mandato realiza também atendimentos na Procuradoria Especial da Mulher, sendo que esta assessora acompanha os atendimentos.</w:t>
      </w:r>
    </w:p>
    <w:p w14:paraId="0ED0CCE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E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>Diligências externas</w:t>
      </w:r>
      <w:r>
        <w:rPr>
          <w:rFonts w:ascii="Garamond" w:hAnsi="Garamond"/>
          <w:sz w:val="24"/>
          <w:szCs w:val="24"/>
        </w:rPr>
        <w:t xml:space="preserve">: </w:t>
      </w:r>
    </w:p>
    <w:p w14:paraId="0ED0CCE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E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Visitas a instituições públicas ou privadas</w:t>
      </w:r>
      <w:r>
        <w:rPr>
          <w:rFonts w:ascii="Garamond" w:hAnsi="Garamond"/>
          <w:sz w:val="24"/>
          <w:szCs w:val="24"/>
        </w:rPr>
        <w:t>: 0</w:t>
      </w:r>
      <w:r>
        <w:rPr>
          <w:rFonts w:hint="default" w:ascii="Garamond" w:hAnsi="Garamond"/>
          <w:sz w:val="24"/>
          <w:szCs w:val="24"/>
          <w:lang w:val="pt-BR"/>
        </w:rPr>
        <w:t>1</w:t>
      </w:r>
      <w:r>
        <w:rPr>
          <w:rFonts w:ascii="Garamond" w:hAnsi="Garamond"/>
          <w:sz w:val="24"/>
          <w:szCs w:val="24"/>
        </w:rPr>
        <w:t xml:space="preserve"> visita da assessora (normalmente a vereadora faz as visitas sozinha e a assessora fica no gabinete)</w:t>
      </w:r>
    </w:p>
    <w:p w14:paraId="0ED0CCE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35911D3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Participação em eventos externos</w:t>
      </w:r>
      <w:r>
        <w:rPr>
          <w:rFonts w:ascii="Garamond" w:hAnsi="Garamond"/>
          <w:sz w:val="24"/>
          <w:szCs w:val="24"/>
        </w:rPr>
        <w:t xml:space="preserve">: </w:t>
      </w:r>
    </w:p>
    <w:p w14:paraId="0ED0CC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E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Reuniões com representantes de outros órgãos:</w:t>
      </w:r>
      <w:r>
        <w:rPr>
          <w:rFonts w:ascii="Garamond" w:hAnsi="Garamond"/>
          <w:sz w:val="24"/>
          <w:szCs w:val="24"/>
        </w:rPr>
        <w:t xml:space="preserve"> </w:t>
      </w:r>
    </w:p>
    <w:p w14:paraId="0ED0CCEF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</w:t>
      </w:r>
    </w:p>
    <w:p w14:paraId="0ED0CCF0">
      <w:pPr>
        <w:rPr>
          <w:rFonts w:ascii="Garamond" w:hAnsi="Garamond"/>
          <w:b/>
          <w:bCs/>
          <w:sz w:val="24"/>
          <w:szCs w:val="24"/>
        </w:rPr>
      </w:pPr>
    </w:p>
    <w:p w14:paraId="0ED0CCF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Realização de inspeções e vistorias</w:t>
      </w:r>
      <w:r>
        <w:rPr>
          <w:rFonts w:ascii="Garamond" w:hAnsi="Garamond"/>
          <w:sz w:val="24"/>
          <w:szCs w:val="24"/>
        </w:rPr>
        <w:t xml:space="preserve">: </w:t>
      </w:r>
    </w:p>
    <w:p w14:paraId="215E06B7">
      <w:pPr>
        <w:rPr>
          <w:rFonts w:ascii="Garamond" w:hAnsi="Garamond"/>
          <w:sz w:val="24"/>
          <w:szCs w:val="24"/>
        </w:rPr>
      </w:pPr>
    </w:p>
    <w:p w14:paraId="0ED0CCF2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/>
          <w:bCs/>
          <w:sz w:val="24"/>
          <w:szCs w:val="24"/>
        </w:rPr>
        <w:t>Outras diligências externas:</w:t>
      </w:r>
    </w:p>
    <w:p w14:paraId="0ED0CCF3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</w:t>
      </w:r>
    </w:p>
    <w:p w14:paraId="0ED0CCF4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>Demais atividades de relevância institucional</w:t>
      </w:r>
      <w:r>
        <w:rPr>
          <w:rFonts w:ascii="Garamond" w:hAnsi="Garamond"/>
          <w:sz w:val="24"/>
          <w:szCs w:val="24"/>
        </w:rPr>
        <w:t xml:space="preserve">: </w:t>
      </w:r>
    </w:p>
    <w:p w14:paraId="0ED0CCF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F6">
      <w:pPr>
        <w:rPr>
          <w:rFonts w:hint="default" w:ascii="Garamond" w:hAnsi="Garamond"/>
          <w:sz w:val="24"/>
          <w:szCs w:val="24"/>
          <w:lang w:val="pt-BR"/>
        </w:rPr>
      </w:pPr>
      <w:r>
        <w:rPr>
          <w:rFonts w:ascii="Garamond" w:hAnsi="Garamond"/>
          <w:b/>
          <w:bCs/>
          <w:sz w:val="24"/>
          <w:szCs w:val="24"/>
        </w:rPr>
        <w:t>Participação em reuniões internas</w:t>
      </w:r>
      <w:r>
        <w:rPr>
          <w:rFonts w:ascii="Garamond" w:hAnsi="Garamond"/>
          <w:sz w:val="24"/>
          <w:szCs w:val="24"/>
        </w:rPr>
        <w:t>: 0</w:t>
      </w:r>
      <w:r>
        <w:rPr>
          <w:rFonts w:hint="default" w:ascii="Garamond" w:hAnsi="Garamond"/>
          <w:sz w:val="24"/>
          <w:szCs w:val="24"/>
          <w:lang w:val="pt-BR"/>
        </w:rPr>
        <w:t>4</w:t>
      </w:r>
    </w:p>
    <w:p w14:paraId="0ED0CCF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F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Realização de estudos e pesquisas</w:t>
      </w:r>
      <w:r>
        <w:rPr>
          <w:rFonts w:ascii="Garamond" w:hAnsi="Garamond"/>
          <w:sz w:val="24"/>
          <w:szCs w:val="24"/>
        </w:rPr>
        <w:t>: Todas as proposituras protocoladas pelos demais vereadores, bem como desta vereadora.</w:t>
      </w:r>
    </w:p>
    <w:p w14:paraId="0ED0CCF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Acompanhamento de processos administrativos:</w:t>
      </w:r>
      <w:r>
        <w:rPr>
          <w:rFonts w:ascii="Garamond" w:hAnsi="Garamond"/>
          <w:sz w:val="24"/>
          <w:szCs w:val="24"/>
        </w:rPr>
        <w:t xml:space="preserve"> Todas as proposituras protocoladas pelos demais vereadores e acompanhamento de pareceres jurídicos, bem como os desta vereadora.</w:t>
      </w:r>
    </w:p>
    <w:p w14:paraId="0ED0CCF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F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Outras atividades de relevância institucional: </w:t>
      </w:r>
      <w:r>
        <w:rPr>
          <w:rFonts w:ascii="Garamond" w:hAnsi="Garamond"/>
          <w:sz w:val="24"/>
          <w:szCs w:val="24"/>
        </w:rPr>
        <w:t>Todas as proposituras protocoladas pelos demais vereadores e acompanhamento de pareceres jurídicos, bem como o desta vereadora</w:t>
      </w:r>
    </w:p>
    <w:p w14:paraId="0ED0CC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CF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Observações adicionais:</w:t>
      </w:r>
      <w:r>
        <w:rPr>
          <w:rFonts w:ascii="Garamond" w:hAnsi="Garamond"/>
          <w:sz w:val="24"/>
          <w:szCs w:val="24"/>
        </w:rPr>
        <w:t xml:space="preserve"> </w:t>
      </w:r>
    </w:p>
    <w:p w14:paraId="0ED0CCF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D0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Data:    </w:t>
      </w:r>
      <w:r>
        <w:rPr>
          <w:rFonts w:hint="default" w:ascii="Garamond" w:hAnsi="Garamond"/>
          <w:sz w:val="24"/>
          <w:szCs w:val="24"/>
          <w:lang w:val="pt-BR"/>
        </w:rPr>
        <w:t>08</w:t>
      </w:r>
      <w:r>
        <w:rPr>
          <w:rFonts w:ascii="Garamond" w:hAnsi="Garamond"/>
          <w:sz w:val="24"/>
          <w:szCs w:val="24"/>
        </w:rPr>
        <w:t>/0</w:t>
      </w:r>
      <w:r>
        <w:rPr>
          <w:rFonts w:hint="default" w:ascii="Garamond" w:hAnsi="Garamond"/>
          <w:sz w:val="24"/>
          <w:szCs w:val="24"/>
          <w:lang w:val="pt-BR"/>
        </w:rPr>
        <w:t>7</w:t>
      </w:r>
      <w:r>
        <w:rPr>
          <w:rFonts w:ascii="Garamond" w:hAnsi="Garamond"/>
          <w:sz w:val="24"/>
          <w:szCs w:val="24"/>
        </w:rPr>
        <w:t>/2026</w:t>
      </w:r>
    </w:p>
    <w:p w14:paraId="0ED0CD0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ED0CD02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Taís Tasselli - Assessora Esther Moraes</w:t>
      </w:r>
    </w:p>
    <w:p w14:paraId="0ED0CD03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 </w:t>
      </w:r>
    </w:p>
    <w:p w14:paraId="0ED0CD04">
      <w:pPr>
        <w:rPr>
          <w:rFonts w:ascii="Garamond" w:hAnsi="Garamond"/>
          <w:b/>
          <w:bCs/>
          <w:sz w:val="24"/>
          <w:szCs w:val="24"/>
        </w:rPr>
      </w:pPr>
    </w:p>
    <w:sectPr>
      <w:headerReference r:id="rId3" w:type="default"/>
      <w:pgSz w:w="11907" w:h="16840"/>
      <w:pgMar w:top="2552" w:right="1701" w:bottom="142" w:left="1701" w:header="567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0CD05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415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342890" cy="17964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</a:ln>
                    </wps:spPr>
                    <wps:txbx>
                      <w:txbxContent>
                        <w:p w14:paraId="0ED0CD0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0ED0CD0B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1026" o:spt="202" type="#_x0000_t202" style="position:absolute;left:0pt;margin-left:33.4pt;margin-top:19.7pt;height:141.45pt;width:420.7pt;z-index:251659264;mso-width-relative:page;mso-height-relative:margin;mso-height-percent:200;" filled="f" stroked="t" coordsize="21600,21600" o:gfxdata="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bTkk52QAAAAkB&#10;AAAPAAAAAAAAAAEAIAAAACIAAABkcnMvZG93bnJldi54bWxQSwECFAAUAAAACACHTuJAMgkjUhoC&#10;AAA0BAAADgAAAAAAAAABACAAAAAoAQAAZHJzL2Uyb0RvYy54bWxQSwUGAAAAAAYABgBZAQAAtAUA&#10;AAAA&#10;">
              <v:fill on="f" focussize="0,0"/>
              <v:stroke color="#FFFFFF" miterlimit="8" joinstyle="miter"/>
              <v:imagedata o:title=""/>
              <o:lock v:ext="edit" aspectratio="f"/>
              <v:textbox style="mso-fit-shape-to-text:t;">
                <w:txbxContent>
                  <w:p w14:paraId="0ED0CD0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0ED0CD0B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415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60270" cy="17964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</a:ln>
                    </wps:spPr>
                    <wps:txbx>
                      <w:txbxContent>
                        <w:p w14:paraId="0ED0CD0C">
                          <w: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m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6" o:spid="_x0000_s1026" o:spt="202" type="#_x0000_t202" style="position:absolute;left:0pt;margin-left:-60.4pt;margin-top:0pt;height:141.45pt;width:170.1pt;mso-wrap-style:none;z-index:251660288;mso-width-relative:margin;mso-height-relative:margin;mso-width-percent:400;mso-height-percent:200;" filled="f" stroked="t" coordsize="21600,21600" o:gfxdata="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mZ3xa2AAAAAkBAAAP&#10;AAAAAAAAAAEAIAAAACIAAABkcnMvZG93bnJldi54bWxQSwECFAAUAAAACACHTuJAbS48hRgCAAAy&#10;BAAADgAAAAAAAAABACAAAAAnAQAAZHJzL2Uyb0RvYy54bWxQSwUGAAAAAAYABgBZAQAAsQUAAAAA&#10;">
              <v:fill on="f" focussize="0,0"/>
              <v:stroke color="#FFFFFF" miterlimit="8" joinstyle="miter"/>
              <v:imagedata o:title=""/>
              <o:lock v:ext="edit" aspectratio="f"/>
              <v:textbox style="mso-fit-shape-to-text:t;">
                <w:txbxContent>
                  <w:p w14:paraId="0ED0CD0C">
                    <w:r>
                      <w:drawing>
                        <wp:inline distT="0" distB="0" distL="0" distR="0">
                          <wp:extent cx="1028700" cy="1146175"/>
                          <wp:effectExtent l="0" t="0" r="0" b="0"/>
                          <wp:docPr id="1" name="Imagem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m 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28700" cy="1146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425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713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4D4D"/>
    <w:rsid w:val="00057326"/>
    <w:rsid w:val="0008308F"/>
    <w:rsid w:val="00086EF2"/>
    <w:rsid w:val="000977B7"/>
    <w:rsid w:val="000C1AA9"/>
    <w:rsid w:val="000C5DF4"/>
    <w:rsid w:val="000D5D1B"/>
    <w:rsid w:val="000D7345"/>
    <w:rsid w:val="000F145E"/>
    <w:rsid w:val="001205C3"/>
    <w:rsid w:val="00123A47"/>
    <w:rsid w:val="001445F5"/>
    <w:rsid w:val="00160157"/>
    <w:rsid w:val="00161EF8"/>
    <w:rsid w:val="00163E46"/>
    <w:rsid w:val="0018473D"/>
    <w:rsid w:val="001B478A"/>
    <w:rsid w:val="001C4CFC"/>
    <w:rsid w:val="001D1394"/>
    <w:rsid w:val="001D536D"/>
    <w:rsid w:val="001D656F"/>
    <w:rsid w:val="001E2797"/>
    <w:rsid w:val="001F7C74"/>
    <w:rsid w:val="00214901"/>
    <w:rsid w:val="00231341"/>
    <w:rsid w:val="00234826"/>
    <w:rsid w:val="00245EAB"/>
    <w:rsid w:val="00250E13"/>
    <w:rsid w:val="00273FBC"/>
    <w:rsid w:val="00275B65"/>
    <w:rsid w:val="0028168F"/>
    <w:rsid w:val="00283F17"/>
    <w:rsid w:val="002856C7"/>
    <w:rsid w:val="002944B8"/>
    <w:rsid w:val="00294DA3"/>
    <w:rsid w:val="002D0097"/>
    <w:rsid w:val="002D0F28"/>
    <w:rsid w:val="002D2348"/>
    <w:rsid w:val="002F1664"/>
    <w:rsid w:val="003026C6"/>
    <w:rsid w:val="00315FB6"/>
    <w:rsid w:val="00331265"/>
    <w:rsid w:val="0033648A"/>
    <w:rsid w:val="003445B2"/>
    <w:rsid w:val="00357F68"/>
    <w:rsid w:val="00373483"/>
    <w:rsid w:val="00380479"/>
    <w:rsid w:val="00382B91"/>
    <w:rsid w:val="00391FE2"/>
    <w:rsid w:val="003A243A"/>
    <w:rsid w:val="003A7648"/>
    <w:rsid w:val="003D3AA8"/>
    <w:rsid w:val="003D3B54"/>
    <w:rsid w:val="003D68A7"/>
    <w:rsid w:val="003E3527"/>
    <w:rsid w:val="0040002E"/>
    <w:rsid w:val="00400AA8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3B4C"/>
    <w:rsid w:val="004B57DB"/>
    <w:rsid w:val="004C67DE"/>
    <w:rsid w:val="004C693B"/>
    <w:rsid w:val="004C7A09"/>
    <w:rsid w:val="004D0156"/>
    <w:rsid w:val="004D2ACE"/>
    <w:rsid w:val="004E7B69"/>
    <w:rsid w:val="004E7F54"/>
    <w:rsid w:val="00505606"/>
    <w:rsid w:val="00517FFA"/>
    <w:rsid w:val="00527EDC"/>
    <w:rsid w:val="005318AA"/>
    <w:rsid w:val="0053459F"/>
    <w:rsid w:val="00547BBA"/>
    <w:rsid w:val="00552F22"/>
    <w:rsid w:val="00555F9E"/>
    <w:rsid w:val="005732E3"/>
    <w:rsid w:val="005739C8"/>
    <w:rsid w:val="00582CFC"/>
    <w:rsid w:val="005B2B08"/>
    <w:rsid w:val="005C74D3"/>
    <w:rsid w:val="005E5BEB"/>
    <w:rsid w:val="005F5AB4"/>
    <w:rsid w:val="006011DF"/>
    <w:rsid w:val="00603DD9"/>
    <w:rsid w:val="00605E12"/>
    <w:rsid w:val="0062453E"/>
    <w:rsid w:val="00627DFA"/>
    <w:rsid w:val="00664974"/>
    <w:rsid w:val="00670AD4"/>
    <w:rsid w:val="006B3525"/>
    <w:rsid w:val="006C1B51"/>
    <w:rsid w:val="006C23B1"/>
    <w:rsid w:val="006D0DC8"/>
    <w:rsid w:val="00703D53"/>
    <w:rsid w:val="00704668"/>
    <w:rsid w:val="00705ABB"/>
    <w:rsid w:val="0074531B"/>
    <w:rsid w:val="00746F78"/>
    <w:rsid w:val="00762B76"/>
    <w:rsid w:val="00766BC1"/>
    <w:rsid w:val="0077076D"/>
    <w:rsid w:val="007847CD"/>
    <w:rsid w:val="007B039C"/>
    <w:rsid w:val="007B7642"/>
    <w:rsid w:val="007C1F4D"/>
    <w:rsid w:val="007C6BA9"/>
    <w:rsid w:val="007D61B5"/>
    <w:rsid w:val="007E0E30"/>
    <w:rsid w:val="00807FD2"/>
    <w:rsid w:val="008165E5"/>
    <w:rsid w:val="00821C0F"/>
    <w:rsid w:val="008337CA"/>
    <w:rsid w:val="00844F85"/>
    <w:rsid w:val="00861479"/>
    <w:rsid w:val="008810F7"/>
    <w:rsid w:val="00881F40"/>
    <w:rsid w:val="00883682"/>
    <w:rsid w:val="00891607"/>
    <w:rsid w:val="008B0CBC"/>
    <w:rsid w:val="008C6886"/>
    <w:rsid w:val="008F5937"/>
    <w:rsid w:val="0092689F"/>
    <w:rsid w:val="00934BC8"/>
    <w:rsid w:val="00937E80"/>
    <w:rsid w:val="00943D79"/>
    <w:rsid w:val="00952A56"/>
    <w:rsid w:val="00961103"/>
    <w:rsid w:val="00967AB0"/>
    <w:rsid w:val="0098763D"/>
    <w:rsid w:val="009B7F5E"/>
    <w:rsid w:val="009C501B"/>
    <w:rsid w:val="009D14E9"/>
    <w:rsid w:val="009F196D"/>
    <w:rsid w:val="009F594A"/>
    <w:rsid w:val="00A1180D"/>
    <w:rsid w:val="00A1487E"/>
    <w:rsid w:val="00A17452"/>
    <w:rsid w:val="00A177EC"/>
    <w:rsid w:val="00A21575"/>
    <w:rsid w:val="00A26F55"/>
    <w:rsid w:val="00A53C55"/>
    <w:rsid w:val="00A71CAF"/>
    <w:rsid w:val="00A9035B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AF187B"/>
    <w:rsid w:val="00B04295"/>
    <w:rsid w:val="00B167A2"/>
    <w:rsid w:val="00B16A7F"/>
    <w:rsid w:val="00B437FD"/>
    <w:rsid w:val="00B74453"/>
    <w:rsid w:val="00B92BC7"/>
    <w:rsid w:val="00B92EF2"/>
    <w:rsid w:val="00B952B5"/>
    <w:rsid w:val="00B96652"/>
    <w:rsid w:val="00B9757F"/>
    <w:rsid w:val="00BA2B65"/>
    <w:rsid w:val="00BB6F18"/>
    <w:rsid w:val="00BB7ABC"/>
    <w:rsid w:val="00BE255A"/>
    <w:rsid w:val="00C159EC"/>
    <w:rsid w:val="00C17445"/>
    <w:rsid w:val="00C212CF"/>
    <w:rsid w:val="00C37178"/>
    <w:rsid w:val="00C42AE2"/>
    <w:rsid w:val="00C5061A"/>
    <w:rsid w:val="00C5390D"/>
    <w:rsid w:val="00C55702"/>
    <w:rsid w:val="00C61214"/>
    <w:rsid w:val="00C64565"/>
    <w:rsid w:val="00C65850"/>
    <w:rsid w:val="00C65E13"/>
    <w:rsid w:val="00C80039"/>
    <w:rsid w:val="00C867FD"/>
    <w:rsid w:val="00C94207"/>
    <w:rsid w:val="00C961CC"/>
    <w:rsid w:val="00CA7C2B"/>
    <w:rsid w:val="00CB6053"/>
    <w:rsid w:val="00CB691D"/>
    <w:rsid w:val="00CD613B"/>
    <w:rsid w:val="00CE06EB"/>
    <w:rsid w:val="00CF7F49"/>
    <w:rsid w:val="00D0680E"/>
    <w:rsid w:val="00D1411C"/>
    <w:rsid w:val="00D14D94"/>
    <w:rsid w:val="00D21B52"/>
    <w:rsid w:val="00D26CB3"/>
    <w:rsid w:val="00D301AF"/>
    <w:rsid w:val="00D41340"/>
    <w:rsid w:val="00D74E07"/>
    <w:rsid w:val="00D77CE0"/>
    <w:rsid w:val="00D83B9B"/>
    <w:rsid w:val="00D9218B"/>
    <w:rsid w:val="00D94C46"/>
    <w:rsid w:val="00DB3857"/>
    <w:rsid w:val="00DC07A5"/>
    <w:rsid w:val="00DC30F4"/>
    <w:rsid w:val="00DE1482"/>
    <w:rsid w:val="00E00D3C"/>
    <w:rsid w:val="00E0380E"/>
    <w:rsid w:val="00E04649"/>
    <w:rsid w:val="00E04B2D"/>
    <w:rsid w:val="00E11E94"/>
    <w:rsid w:val="00E168DD"/>
    <w:rsid w:val="00E3274E"/>
    <w:rsid w:val="00E37174"/>
    <w:rsid w:val="00E41724"/>
    <w:rsid w:val="00E5341E"/>
    <w:rsid w:val="00E54EF9"/>
    <w:rsid w:val="00E70F63"/>
    <w:rsid w:val="00E74209"/>
    <w:rsid w:val="00E75E60"/>
    <w:rsid w:val="00E82BB0"/>
    <w:rsid w:val="00E83259"/>
    <w:rsid w:val="00E903BB"/>
    <w:rsid w:val="00E90E10"/>
    <w:rsid w:val="00E96EDA"/>
    <w:rsid w:val="00EA3F06"/>
    <w:rsid w:val="00EB44A7"/>
    <w:rsid w:val="00EB6A22"/>
    <w:rsid w:val="00EB7D7D"/>
    <w:rsid w:val="00EC1D77"/>
    <w:rsid w:val="00EC39CA"/>
    <w:rsid w:val="00EC751A"/>
    <w:rsid w:val="00EC7DF5"/>
    <w:rsid w:val="00EE5D34"/>
    <w:rsid w:val="00EE7983"/>
    <w:rsid w:val="00F003F1"/>
    <w:rsid w:val="00F145BC"/>
    <w:rsid w:val="00F16623"/>
    <w:rsid w:val="00F36F4F"/>
    <w:rsid w:val="00F7388B"/>
    <w:rsid w:val="00F96351"/>
    <w:rsid w:val="00FA6E48"/>
    <w:rsid w:val="00FB55B3"/>
    <w:rsid w:val="00FC0BDC"/>
    <w:rsid w:val="00FE34C0"/>
    <w:rsid w:val="06264015"/>
    <w:rsid w:val="1A0A15B9"/>
    <w:rsid w:val="1EFD7ECC"/>
    <w:rsid w:val="27081E15"/>
    <w:rsid w:val="2B024AD9"/>
    <w:rsid w:val="30C35B33"/>
    <w:rsid w:val="325D673D"/>
    <w:rsid w:val="38473995"/>
    <w:rsid w:val="3AE76E3F"/>
    <w:rsid w:val="412D62E5"/>
    <w:rsid w:val="4DE02BF0"/>
    <w:rsid w:val="6B3A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pt-BR" w:eastAsia="pt-BR" w:bidi="ar-SA"/>
    </w:rPr>
  </w:style>
  <w:style w:type="paragraph" w:styleId="2">
    <w:name w:val="heading 1"/>
    <w:basedOn w:val="1"/>
    <w:link w:val="14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 2"/>
    <w:basedOn w:val="1"/>
    <w:link w:val="13"/>
    <w:qFormat/>
    <w:uiPriority w:val="0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6">
    <w:name w:val="Title"/>
    <w:basedOn w:val="1"/>
    <w:link w:val="12"/>
    <w:qFormat/>
    <w:uiPriority w:val="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7">
    <w:name w:val="header"/>
    <w:basedOn w:val="1"/>
    <w:qFormat/>
    <w:uiPriority w:val="0"/>
    <w:pPr>
      <w:tabs>
        <w:tab w:val="center" w:pos="4320"/>
        <w:tab w:val="right" w:pos="8640"/>
      </w:tabs>
    </w:pPr>
  </w:style>
  <w:style w:type="paragraph" w:styleId="8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9">
    <w:name w:val="Balloon Text"/>
    <w:basedOn w:val="1"/>
    <w:link w:val="11"/>
    <w:qFormat/>
    <w:uiPriority w:val="0"/>
    <w:rPr>
      <w:rFonts w:ascii="Tahoma" w:hAnsi="Tahoma" w:cs="Tahoma"/>
      <w:sz w:val="16"/>
      <w:szCs w:val="16"/>
    </w:rPr>
  </w:style>
  <w:style w:type="paragraph" w:styleId="10">
    <w:name w:val="Body Text Indent"/>
    <w:basedOn w:val="1"/>
    <w:qFormat/>
    <w:uiPriority w:val="0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11">
    <w:name w:val="Texto de balão Char"/>
    <w:link w:val="9"/>
    <w:qFormat/>
    <w:uiPriority w:val="0"/>
    <w:rPr>
      <w:rFonts w:ascii="Tahoma" w:hAnsi="Tahoma" w:cs="Tahoma"/>
      <w:sz w:val="16"/>
      <w:szCs w:val="16"/>
    </w:rPr>
  </w:style>
  <w:style w:type="character" w:customStyle="1" w:styleId="12">
    <w:name w:val="Título Char"/>
    <w:link w:val="6"/>
    <w:qFormat/>
    <w:uiPriority w:val="0"/>
    <w:rPr>
      <w:rFonts w:ascii="Bookman Old Style" w:hAnsi="Bookman Old Style"/>
      <w:b/>
      <w:sz w:val="24"/>
      <w:szCs w:val="24"/>
      <w:u w:val="single"/>
    </w:rPr>
  </w:style>
  <w:style w:type="character" w:customStyle="1" w:styleId="13">
    <w:name w:val="Recuo de corpo de texto 2 Char"/>
    <w:link w:val="5"/>
    <w:qFormat/>
    <w:uiPriority w:val="0"/>
    <w:rPr>
      <w:rFonts w:ascii="Bookman Old Style" w:hAnsi="Bookman Old Style"/>
      <w:sz w:val="24"/>
      <w:szCs w:val="24"/>
    </w:rPr>
  </w:style>
  <w:style w:type="character" w:customStyle="1" w:styleId="14">
    <w:name w:val="Título 1 Char"/>
    <w:link w:val="2"/>
    <w:qFormat/>
    <w:uiPriority w:val="9"/>
    <w:rPr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Organização não conhecida</Company>
  <Pages>2</Pages>
  <Words>284</Words>
  <Characters>1894</Characters>
  <Lines>15</Lines>
  <Paragraphs>4</Paragraphs>
  <TotalTime>6</TotalTime>
  <ScaleCrop>false</ScaleCrop>
  <LinksUpToDate>false</LinksUpToDate>
  <CharactersWithSpaces>2192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2026-06-10T17:10:00Z</dcterms:created>
  <dc:creator>===</dc:creator>
  <cp:lastModifiedBy>ttasselli</cp:lastModifiedBy>
  <cp:lastPrinted>2018-06-05T19:01:00Z</cp:lastPrinted>
  <dcterms:modified xsi:type="dcterms:W3CDTF">2026-07-24T14:15:17Z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B109F81716684D2AA9CC0E668653969A_13</vt:lpwstr>
  </property>
  <property fmtid="{D5CDD505-2E9C-101B-9397-08002B2CF9AE}" pid="4" name="KSOTemplateDocerSaveRecord">
    <vt:lpwstr>eyJoZGlkIjoiY2ZjZDk3MTJkYTEyYjUxOWVmNTE1NmVmNGQ2ZjQ2YmQifQ==</vt:lpwstr>
  </property>
</Properties>
</file>