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12" w:rsidRDefault="00BB3E12" w:rsidP="00C5208D">
      <w:pPr>
        <w:pStyle w:val="Ttulo"/>
      </w:pPr>
      <w:bookmarkStart w:id="0" w:name="_GoBack"/>
      <w:bookmarkEnd w:id="0"/>
      <w:r>
        <w:t>INDICAÇÃO Nº 1833/2010</w:t>
      </w:r>
    </w:p>
    <w:p w:rsidR="00BB3E12" w:rsidRDefault="00BB3E12">
      <w:pPr>
        <w:jc w:val="center"/>
        <w:rPr>
          <w:rFonts w:ascii="Bookman Old Style" w:hAnsi="Bookman Old Style"/>
          <w:b/>
          <w:u w:val="single"/>
        </w:rPr>
      </w:pPr>
    </w:p>
    <w:p w:rsidR="00BB3E12" w:rsidRDefault="00BB3E12">
      <w:pPr>
        <w:jc w:val="center"/>
        <w:rPr>
          <w:rFonts w:ascii="Bookman Old Style" w:hAnsi="Bookman Old Style"/>
          <w:b/>
          <w:u w:val="single"/>
        </w:rPr>
      </w:pPr>
    </w:p>
    <w:p w:rsidR="00BB3E12" w:rsidRDefault="00BB3E12" w:rsidP="00C5208D">
      <w:pPr>
        <w:pStyle w:val="Recuodecorpodetexto"/>
        <w:ind w:left="4440"/>
      </w:pPr>
      <w:r>
        <w:t>“Quanto à construção de calçadão em área pública na Rua Antonio Jair Zepelin, no Nova Conquista.”</w:t>
      </w:r>
    </w:p>
    <w:p w:rsidR="00BB3E12" w:rsidRDefault="00BB3E12">
      <w:pPr>
        <w:ind w:left="1440" w:firstLine="3600"/>
        <w:jc w:val="both"/>
        <w:rPr>
          <w:rFonts w:ascii="Bookman Old Style" w:hAnsi="Bookman Old Style"/>
        </w:rPr>
      </w:pPr>
    </w:p>
    <w:p w:rsidR="00BB3E12" w:rsidRDefault="00BB3E12">
      <w:pPr>
        <w:ind w:left="1440" w:firstLine="3600"/>
        <w:jc w:val="both"/>
        <w:rPr>
          <w:rFonts w:ascii="Bookman Old Style" w:hAnsi="Bookman Old Style"/>
        </w:rPr>
      </w:pPr>
    </w:p>
    <w:p w:rsidR="00BB3E12" w:rsidRDefault="00BB3E12">
      <w:pPr>
        <w:ind w:left="1440" w:firstLine="3600"/>
        <w:jc w:val="both"/>
        <w:rPr>
          <w:rFonts w:ascii="Bookman Old Style" w:hAnsi="Bookman Old Style"/>
        </w:rPr>
      </w:pPr>
    </w:p>
    <w:p w:rsidR="00BB3E12" w:rsidRDefault="00BB3E12">
      <w:pPr>
        <w:ind w:left="1440" w:firstLine="3600"/>
        <w:jc w:val="both"/>
        <w:rPr>
          <w:rFonts w:ascii="Bookman Old Style" w:hAnsi="Bookman Old Style"/>
        </w:rPr>
      </w:pPr>
    </w:p>
    <w:p w:rsidR="00BB3E12" w:rsidRPr="003977F2" w:rsidRDefault="00BB3E12" w:rsidP="00C520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construção de um calçadão na área supra mencionada.</w:t>
      </w: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</w:p>
    <w:p w:rsidR="00BB3E12" w:rsidRDefault="00BB3E12" w:rsidP="00C5208D">
      <w:pPr>
        <w:jc w:val="center"/>
        <w:rPr>
          <w:rFonts w:ascii="Bookman Old Style" w:hAnsi="Bookman Old Style"/>
          <w:b/>
        </w:rPr>
      </w:pPr>
    </w:p>
    <w:p w:rsidR="00BB3E12" w:rsidRDefault="00BB3E12" w:rsidP="00C520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Nova Conquista se sentem “esquecidos” pela administração pública, exemplo disso, é a área pública localizada na Rua Antonio Jair Zepelin, que vem recebendo lixo, entulhos e detritos que, alem de atrair animais peçonhentos virou um grande criadouro do mosquito transmissor da Dengue.</w:t>
      </w:r>
    </w:p>
    <w:p w:rsidR="00BB3E12" w:rsidRDefault="00BB3E12" w:rsidP="00C5208D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BB3E12" w:rsidRDefault="00BB3E12" w:rsidP="00C5208D">
      <w:pPr>
        <w:ind w:firstLine="1440"/>
        <w:outlineLvl w:val="0"/>
        <w:rPr>
          <w:rFonts w:ascii="Bookman Old Style" w:hAnsi="Bookman Old Style"/>
        </w:rPr>
      </w:pPr>
    </w:p>
    <w:p w:rsidR="00BB3E12" w:rsidRDefault="00BB3E12" w:rsidP="00C5208D">
      <w:pPr>
        <w:ind w:firstLine="1440"/>
        <w:outlineLvl w:val="0"/>
        <w:rPr>
          <w:rFonts w:ascii="Bookman Old Style" w:hAnsi="Bookman Old Style"/>
        </w:rPr>
      </w:pPr>
    </w:p>
    <w:p w:rsidR="00BB3E12" w:rsidRDefault="00BB3E12" w:rsidP="00C520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BB3E12" w:rsidRDefault="00BB3E12">
      <w:pPr>
        <w:ind w:firstLine="1440"/>
        <w:rPr>
          <w:rFonts w:ascii="Bookman Old Style" w:hAnsi="Bookman Old Style"/>
        </w:rPr>
      </w:pPr>
    </w:p>
    <w:p w:rsidR="00BB3E12" w:rsidRDefault="00BB3E12">
      <w:pPr>
        <w:rPr>
          <w:rFonts w:ascii="Bookman Old Style" w:hAnsi="Bookman Old Style"/>
        </w:rPr>
      </w:pPr>
    </w:p>
    <w:p w:rsidR="00BB3E12" w:rsidRDefault="00BB3E12">
      <w:pPr>
        <w:ind w:firstLine="1440"/>
        <w:rPr>
          <w:rFonts w:ascii="Bookman Old Style" w:hAnsi="Bookman Old Style"/>
        </w:rPr>
      </w:pPr>
    </w:p>
    <w:p w:rsidR="00BB3E12" w:rsidRDefault="00BB3E12">
      <w:pPr>
        <w:ind w:firstLine="1440"/>
        <w:rPr>
          <w:rFonts w:ascii="Bookman Old Style" w:hAnsi="Bookman Old Style"/>
        </w:rPr>
      </w:pPr>
    </w:p>
    <w:p w:rsidR="00BB3E12" w:rsidRDefault="00BB3E12">
      <w:pPr>
        <w:ind w:firstLine="1440"/>
        <w:rPr>
          <w:rFonts w:ascii="Bookman Old Style" w:hAnsi="Bookman Old Style"/>
        </w:rPr>
      </w:pPr>
    </w:p>
    <w:p w:rsidR="00BB3E12" w:rsidRDefault="00BB3E12" w:rsidP="00C5208D">
      <w:pPr>
        <w:jc w:val="center"/>
        <w:outlineLvl w:val="0"/>
        <w:rPr>
          <w:rFonts w:ascii="Bookman Old Style" w:hAnsi="Bookman Old Style"/>
          <w:b/>
        </w:rPr>
      </w:pPr>
    </w:p>
    <w:p w:rsidR="00BB3E12" w:rsidRDefault="00BB3E12" w:rsidP="00C520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B3E12" w:rsidRDefault="00BB3E12" w:rsidP="00C520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B3E12" w:rsidRDefault="00BB3E12" w:rsidP="00C520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8D" w:rsidRDefault="00C5208D">
      <w:r>
        <w:separator/>
      </w:r>
    </w:p>
  </w:endnote>
  <w:endnote w:type="continuationSeparator" w:id="0">
    <w:p w:rsidR="00C5208D" w:rsidRDefault="00C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8D" w:rsidRDefault="00C5208D">
      <w:r>
        <w:separator/>
      </w:r>
    </w:p>
  </w:footnote>
  <w:footnote w:type="continuationSeparator" w:id="0">
    <w:p w:rsidR="00C5208D" w:rsidRDefault="00C5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443"/>
    <w:rsid w:val="003D3AA8"/>
    <w:rsid w:val="004C67DE"/>
    <w:rsid w:val="009F196D"/>
    <w:rsid w:val="00A9035B"/>
    <w:rsid w:val="00BB3E12"/>
    <w:rsid w:val="00C520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3E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3E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