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AD" w:rsidRDefault="00D169AD" w:rsidP="00C335B2">
      <w:pPr>
        <w:pStyle w:val="Ttulo"/>
      </w:pPr>
      <w:bookmarkStart w:id="0" w:name="_GoBack"/>
      <w:bookmarkEnd w:id="0"/>
      <w:r>
        <w:t>INDICAÇÃO Nº 1902/2010</w:t>
      </w:r>
    </w:p>
    <w:p w:rsidR="00D169AD" w:rsidRDefault="00D169AD">
      <w:pPr>
        <w:jc w:val="center"/>
        <w:rPr>
          <w:rFonts w:ascii="Bookman Old Style" w:hAnsi="Bookman Old Style"/>
          <w:b/>
          <w:u w:val="single"/>
        </w:rPr>
      </w:pPr>
    </w:p>
    <w:p w:rsidR="00D169AD" w:rsidRDefault="00D169AD">
      <w:pPr>
        <w:jc w:val="center"/>
        <w:rPr>
          <w:rFonts w:ascii="Bookman Old Style" w:hAnsi="Bookman Old Style"/>
          <w:b/>
          <w:u w:val="single"/>
        </w:rPr>
      </w:pPr>
    </w:p>
    <w:p w:rsidR="00D169AD" w:rsidRDefault="00D169AD" w:rsidP="00C335B2">
      <w:pPr>
        <w:pStyle w:val="Recuodecorpodetexto"/>
        <w:ind w:left="4440"/>
      </w:pPr>
      <w:r>
        <w:t>“Operação ‘tapa-buracos’ na Rua Francisco Pinhaneli Neto, próximo ao Nº 52, no Residencial Furlan.”</w:t>
      </w:r>
    </w:p>
    <w:p w:rsidR="00D169AD" w:rsidRDefault="00D169AD">
      <w:pPr>
        <w:ind w:left="1440" w:firstLine="3600"/>
        <w:jc w:val="both"/>
        <w:rPr>
          <w:rFonts w:ascii="Bookman Old Style" w:hAnsi="Bookman Old Style"/>
        </w:rPr>
      </w:pPr>
    </w:p>
    <w:p w:rsidR="00D169AD" w:rsidRDefault="00D169AD">
      <w:pPr>
        <w:ind w:left="1440" w:firstLine="3600"/>
        <w:jc w:val="both"/>
        <w:rPr>
          <w:rFonts w:ascii="Bookman Old Style" w:hAnsi="Bookman Old Style"/>
        </w:rPr>
      </w:pPr>
    </w:p>
    <w:p w:rsidR="00D169AD" w:rsidRDefault="00D169AD">
      <w:pPr>
        <w:ind w:left="1440" w:firstLine="3600"/>
        <w:jc w:val="both"/>
        <w:rPr>
          <w:rFonts w:ascii="Bookman Old Style" w:hAnsi="Bookman Old Style"/>
        </w:rPr>
      </w:pPr>
    </w:p>
    <w:p w:rsidR="00D169AD" w:rsidRDefault="00D169AD">
      <w:pPr>
        <w:ind w:left="1440" w:firstLine="3600"/>
        <w:jc w:val="both"/>
        <w:rPr>
          <w:rFonts w:ascii="Bookman Old Style" w:hAnsi="Bookman Old Style"/>
        </w:rPr>
      </w:pPr>
    </w:p>
    <w:p w:rsidR="00D169AD" w:rsidRPr="003977F2" w:rsidRDefault="00D169AD" w:rsidP="00C335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 que,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“tapa-buracos,” na Rua Francisco Pinhaneli Neto, próximo ao nº 52, no Residencial Furlan.”</w:t>
      </w: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</w:p>
    <w:p w:rsidR="00D169AD" w:rsidRDefault="00D169AD" w:rsidP="00C335B2">
      <w:pPr>
        <w:jc w:val="center"/>
        <w:rPr>
          <w:rFonts w:ascii="Bookman Old Style" w:hAnsi="Bookman Old Style"/>
          <w:b/>
        </w:rPr>
      </w:pPr>
    </w:p>
    <w:p w:rsidR="00D169AD" w:rsidRDefault="00D169AD" w:rsidP="00C335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o local  possui   grande  fluxo de veículos, põe  em risco pedestres, devido a situação da massa asfaltica veículos são danificados.</w:t>
      </w:r>
    </w:p>
    <w:p w:rsidR="00D169AD" w:rsidRDefault="00D169AD" w:rsidP="00C335B2">
      <w:pPr>
        <w:ind w:firstLine="1440"/>
        <w:jc w:val="both"/>
        <w:rPr>
          <w:rFonts w:ascii="Bookman Old Style" w:hAnsi="Bookman Old Style"/>
        </w:rPr>
      </w:pPr>
    </w:p>
    <w:p w:rsidR="00D169AD" w:rsidRDefault="00D169AD" w:rsidP="00C335B2">
      <w:pPr>
        <w:ind w:firstLine="1440"/>
        <w:jc w:val="both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</w:p>
    <w:p w:rsidR="00D169AD" w:rsidRDefault="00D169AD" w:rsidP="00C335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2010.</w:t>
      </w:r>
    </w:p>
    <w:p w:rsidR="00D169AD" w:rsidRDefault="00D169AD">
      <w:pPr>
        <w:ind w:firstLine="1440"/>
        <w:rPr>
          <w:rFonts w:ascii="Bookman Old Style" w:hAnsi="Bookman Old Style"/>
        </w:rPr>
      </w:pPr>
    </w:p>
    <w:p w:rsidR="00D169AD" w:rsidRDefault="00D169AD">
      <w:pPr>
        <w:rPr>
          <w:rFonts w:ascii="Bookman Old Style" w:hAnsi="Bookman Old Style"/>
        </w:rPr>
      </w:pPr>
    </w:p>
    <w:p w:rsidR="00D169AD" w:rsidRDefault="00D169AD">
      <w:pPr>
        <w:ind w:firstLine="1440"/>
        <w:rPr>
          <w:rFonts w:ascii="Bookman Old Style" w:hAnsi="Bookman Old Style"/>
        </w:rPr>
      </w:pPr>
    </w:p>
    <w:p w:rsidR="00D169AD" w:rsidRDefault="00D169AD">
      <w:pPr>
        <w:ind w:firstLine="1440"/>
        <w:rPr>
          <w:rFonts w:ascii="Bookman Old Style" w:hAnsi="Bookman Old Style"/>
        </w:rPr>
      </w:pPr>
    </w:p>
    <w:p w:rsidR="00D169AD" w:rsidRDefault="00D169AD">
      <w:pPr>
        <w:ind w:firstLine="1440"/>
        <w:rPr>
          <w:rFonts w:ascii="Bookman Old Style" w:hAnsi="Bookman Old Style"/>
        </w:rPr>
      </w:pPr>
    </w:p>
    <w:p w:rsidR="00D169AD" w:rsidRDefault="00D169AD" w:rsidP="00C335B2">
      <w:pPr>
        <w:jc w:val="center"/>
        <w:outlineLvl w:val="0"/>
        <w:rPr>
          <w:rFonts w:ascii="Bookman Old Style" w:hAnsi="Bookman Old Style"/>
          <w:b/>
        </w:rPr>
      </w:pPr>
    </w:p>
    <w:p w:rsidR="00D169AD" w:rsidRDefault="00D169AD" w:rsidP="00C335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169AD" w:rsidRDefault="00D169AD" w:rsidP="00C335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169AD" w:rsidRDefault="00D169AD" w:rsidP="00C335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B2" w:rsidRDefault="00C335B2">
      <w:r>
        <w:separator/>
      </w:r>
    </w:p>
  </w:endnote>
  <w:endnote w:type="continuationSeparator" w:id="0">
    <w:p w:rsidR="00C335B2" w:rsidRDefault="00C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B2" w:rsidRDefault="00C335B2">
      <w:r>
        <w:separator/>
      </w:r>
    </w:p>
  </w:footnote>
  <w:footnote w:type="continuationSeparator" w:id="0">
    <w:p w:rsidR="00C335B2" w:rsidRDefault="00C3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0880"/>
    <w:rsid w:val="009F196D"/>
    <w:rsid w:val="00A9035B"/>
    <w:rsid w:val="00C335B2"/>
    <w:rsid w:val="00CD613B"/>
    <w:rsid w:val="00D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69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69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