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33" w:rsidRDefault="004E4B33" w:rsidP="00CA0AF9">
      <w:pPr>
        <w:pStyle w:val="Ttulo"/>
      </w:pPr>
      <w:bookmarkStart w:id="0" w:name="_GoBack"/>
      <w:bookmarkEnd w:id="0"/>
      <w:r>
        <w:t>INDICAÇÃO Nº  2049/2010</w:t>
      </w:r>
    </w:p>
    <w:p w:rsidR="004E4B33" w:rsidRDefault="004E4B33">
      <w:pPr>
        <w:jc w:val="center"/>
        <w:rPr>
          <w:rFonts w:ascii="Bookman Old Style" w:hAnsi="Bookman Old Style"/>
          <w:b/>
          <w:u w:val="single"/>
        </w:rPr>
      </w:pPr>
    </w:p>
    <w:p w:rsidR="004E4B33" w:rsidRDefault="004E4B33">
      <w:pPr>
        <w:jc w:val="center"/>
        <w:rPr>
          <w:rFonts w:ascii="Bookman Old Style" w:hAnsi="Bookman Old Style"/>
          <w:b/>
          <w:u w:val="single"/>
        </w:rPr>
      </w:pPr>
    </w:p>
    <w:p w:rsidR="004E4B33" w:rsidRDefault="004E4B33" w:rsidP="00CA0AF9">
      <w:pPr>
        <w:pStyle w:val="Recuodecorpodetexto"/>
        <w:ind w:left="4440"/>
      </w:pPr>
      <w:r>
        <w:t>“Operação ‘tapa-buracos’ na rua Emboabas, próximo à residência de nº 34, Jardim São Francisco II.”</w:t>
      </w:r>
    </w:p>
    <w:p w:rsidR="004E4B33" w:rsidRDefault="004E4B33">
      <w:pPr>
        <w:ind w:left="1440" w:firstLine="3600"/>
        <w:jc w:val="both"/>
        <w:rPr>
          <w:rFonts w:ascii="Bookman Old Style" w:hAnsi="Bookman Old Style"/>
        </w:rPr>
      </w:pPr>
    </w:p>
    <w:p w:rsidR="004E4B33" w:rsidRDefault="004E4B33">
      <w:pPr>
        <w:ind w:left="1440" w:firstLine="3600"/>
        <w:jc w:val="both"/>
        <w:rPr>
          <w:rFonts w:ascii="Bookman Old Style" w:hAnsi="Bookman Old Style"/>
        </w:rPr>
      </w:pPr>
    </w:p>
    <w:p w:rsidR="004E4B33" w:rsidRDefault="004E4B33">
      <w:pPr>
        <w:ind w:left="1440" w:firstLine="3600"/>
        <w:jc w:val="both"/>
        <w:rPr>
          <w:rFonts w:ascii="Bookman Old Style" w:hAnsi="Bookman Old Style"/>
        </w:rPr>
      </w:pPr>
    </w:p>
    <w:p w:rsidR="004E4B33" w:rsidRDefault="004E4B33">
      <w:pPr>
        <w:ind w:left="1440" w:firstLine="3600"/>
        <w:jc w:val="both"/>
        <w:rPr>
          <w:rFonts w:ascii="Bookman Old Style" w:hAnsi="Bookman Old Style"/>
        </w:rPr>
      </w:pPr>
    </w:p>
    <w:p w:rsidR="004E4B33" w:rsidRPr="003977F2" w:rsidRDefault="004E4B33" w:rsidP="00CA0AF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 chamada operação “tapa-buracos”,na rua supra mencionada.</w:t>
      </w:r>
    </w:p>
    <w:p w:rsidR="004E4B33" w:rsidRDefault="004E4B33" w:rsidP="00CA0AF9">
      <w:pPr>
        <w:jc w:val="center"/>
        <w:rPr>
          <w:rFonts w:ascii="Bookman Old Style" w:hAnsi="Bookman Old Style"/>
          <w:b/>
        </w:rPr>
      </w:pPr>
    </w:p>
    <w:p w:rsidR="004E4B33" w:rsidRDefault="004E4B33" w:rsidP="00CA0AF9">
      <w:pPr>
        <w:jc w:val="center"/>
        <w:rPr>
          <w:rFonts w:ascii="Bookman Old Style" w:hAnsi="Bookman Old Style"/>
          <w:b/>
        </w:rPr>
      </w:pPr>
    </w:p>
    <w:p w:rsidR="004E4B33" w:rsidRDefault="004E4B33" w:rsidP="00CA0AF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E4B33" w:rsidRDefault="004E4B33" w:rsidP="00CA0AF9">
      <w:pPr>
        <w:jc w:val="center"/>
        <w:rPr>
          <w:rFonts w:ascii="Bookman Old Style" w:hAnsi="Bookman Old Style"/>
          <w:b/>
        </w:rPr>
      </w:pPr>
    </w:p>
    <w:p w:rsidR="004E4B33" w:rsidRDefault="004E4B33" w:rsidP="00CA0AF9">
      <w:pPr>
        <w:jc w:val="center"/>
        <w:rPr>
          <w:rFonts w:ascii="Bookman Old Style" w:hAnsi="Bookman Old Style"/>
          <w:b/>
        </w:rPr>
      </w:pPr>
    </w:p>
    <w:p w:rsidR="004E4B33" w:rsidRDefault="004E4B33" w:rsidP="00CA0AF9">
      <w:pPr>
        <w:jc w:val="center"/>
        <w:rPr>
          <w:rFonts w:ascii="Bookman Old Style" w:hAnsi="Bookman Old Style"/>
          <w:b/>
        </w:rPr>
      </w:pPr>
    </w:p>
    <w:p w:rsidR="004E4B33" w:rsidRDefault="004E4B33" w:rsidP="00CA0AF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Jardim São Francisco reclamam que, a Rua dos Emboabas, encontra-se totalmente tomada por buracos, assim, pedem providências das autoridades..</w:t>
      </w:r>
    </w:p>
    <w:p w:rsidR="004E4B33" w:rsidRDefault="004E4B33" w:rsidP="00CA0AF9">
      <w:pPr>
        <w:ind w:firstLine="1440"/>
        <w:jc w:val="both"/>
        <w:rPr>
          <w:rFonts w:ascii="Bookman Old Style" w:hAnsi="Bookman Old Style"/>
        </w:rPr>
      </w:pPr>
    </w:p>
    <w:p w:rsidR="004E4B33" w:rsidRDefault="004E4B33" w:rsidP="00CA0AF9">
      <w:pPr>
        <w:ind w:firstLine="1440"/>
        <w:jc w:val="both"/>
        <w:outlineLvl w:val="0"/>
        <w:rPr>
          <w:rFonts w:ascii="Bookman Old Style" w:hAnsi="Bookman Old Style"/>
        </w:rPr>
      </w:pPr>
    </w:p>
    <w:p w:rsidR="004E4B33" w:rsidRDefault="004E4B33" w:rsidP="00CA0AF9">
      <w:pPr>
        <w:ind w:firstLine="1440"/>
        <w:outlineLvl w:val="0"/>
        <w:rPr>
          <w:rFonts w:ascii="Bookman Old Style" w:hAnsi="Bookman Old Style"/>
        </w:rPr>
      </w:pPr>
    </w:p>
    <w:p w:rsidR="004E4B33" w:rsidRDefault="004E4B33" w:rsidP="00CA0AF9">
      <w:pPr>
        <w:ind w:firstLine="1440"/>
        <w:outlineLvl w:val="0"/>
        <w:rPr>
          <w:rFonts w:ascii="Bookman Old Style" w:hAnsi="Bookman Old Style"/>
        </w:rPr>
      </w:pPr>
    </w:p>
    <w:p w:rsidR="004E4B33" w:rsidRDefault="004E4B33" w:rsidP="00CA0AF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junho de 2010.</w:t>
      </w:r>
    </w:p>
    <w:p w:rsidR="004E4B33" w:rsidRDefault="004E4B33">
      <w:pPr>
        <w:ind w:firstLine="1440"/>
        <w:rPr>
          <w:rFonts w:ascii="Bookman Old Style" w:hAnsi="Bookman Old Style"/>
        </w:rPr>
      </w:pPr>
    </w:p>
    <w:p w:rsidR="004E4B33" w:rsidRDefault="004E4B33">
      <w:pPr>
        <w:rPr>
          <w:rFonts w:ascii="Bookman Old Style" w:hAnsi="Bookman Old Style"/>
        </w:rPr>
      </w:pPr>
    </w:p>
    <w:p w:rsidR="004E4B33" w:rsidRDefault="004E4B33">
      <w:pPr>
        <w:ind w:firstLine="1440"/>
        <w:rPr>
          <w:rFonts w:ascii="Bookman Old Style" w:hAnsi="Bookman Old Style"/>
        </w:rPr>
      </w:pPr>
    </w:p>
    <w:p w:rsidR="004E4B33" w:rsidRDefault="004E4B33">
      <w:pPr>
        <w:ind w:firstLine="1440"/>
        <w:rPr>
          <w:rFonts w:ascii="Bookman Old Style" w:hAnsi="Bookman Old Style"/>
        </w:rPr>
      </w:pPr>
    </w:p>
    <w:p w:rsidR="004E4B33" w:rsidRDefault="004E4B33">
      <w:pPr>
        <w:ind w:firstLine="1440"/>
        <w:rPr>
          <w:rFonts w:ascii="Bookman Old Style" w:hAnsi="Bookman Old Style"/>
        </w:rPr>
      </w:pPr>
    </w:p>
    <w:p w:rsidR="004E4B33" w:rsidRDefault="004E4B33" w:rsidP="00CA0AF9">
      <w:pPr>
        <w:jc w:val="center"/>
        <w:outlineLvl w:val="0"/>
        <w:rPr>
          <w:rFonts w:ascii="Bookman Old Style" w:hAnsi="Bookman Old Style"/>
          <w:b/>
        </w:rPr>
      </w:pPr>
    </w:p>
    <w:p w:rsidR="004E4B33" w:rsidRDefault="004E4B33" w:rsidP="00CA0AF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4E4B33" w:rsidRDefault="004E4B33" w:rsidP="00CA0AF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4E4B33" w:rsidRDefault="004E4B33" w:rsidP="00CA0AF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AF9" w:rsidRDefault="00CA0AF9">
      <w:r>
        <w:separator/>
      </w:r>
    </w:p>
  </w:endnote>
  <w:endnote w:type="continuationSeparator" w:id="0">
    <w:p w:rsidR="00CA0AF9" w:rsidRDefault="00CA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AF9" w:rsidRDefault="00CA0AF9">
      <w:r>
        <w:separator/>
      </w:r>
    </w:p>
  </w:footnote>
  <w:footnote w:type="continuationSeparator" w:id="0">
    <w:p w:rsidR="00CA0AF9" w:rsidRDefault="00CA0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6191"/>
    <w:rsid w:val="001D1394"/>
    <w:rsid w:val="003D3AA8"/>
    <w:rsid w:val="004C67DE"/>
    <w:rsid w:val="004E4B33"/>
    <w:rsid w:val="009F196D"/>
    <w:rsid w:val="00A9035B"/>
    <w:rsid w:val="00CA0AF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E4B3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E4B3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