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079" w:rsidRDefault="008C4079" w:rsidP="0073768D">
      <w:pPr>
        <w:pStyle w:val="Ttulo"/>
      </w:pPr>
      <w:bookmarkStart w:id="0" w:name="_GoBack"/>
      <w:bookmarkEnd w:id="0"/>
      <w:r>
        <w:t>INDICAÇÃO Nº 2055/2010</w:t>
      </w:r>
    </w:p>
    <w:p w:rsidR="008C4079" w:rsidRDefault="008C4079">
      <w:pPr>
        <w:jc w:val="center"/>
        <w:rPr>
          <w:rFonts w:ascii="Bookman Old Style" w:hAnsi="Bookman Old Style"/>
          <w:b/>
          <w:u w:val="single"/>
        </w:rPr>
      </w:pPr>
    </w:p>
    <w:p w:rsidR="008C4079" w:rsidRDefault="008C4079">
      <w:pPr>
        <w:jc w:val="center"/>
        <w:rPr>
          <w:rFonts w:ascii="Bookman Old Style" w:hAnsi="Bookman Old Style"/>
          <w:b/>
          <w:u w:val="single"/>
        </w:rPr>
      </w:pPr>
    </w:p>
    <w:p w:rsidR="008C4079" w:rsidRDefault="008C4079" w:rsidP="0073768D">
      <w:pPr>
        <w:pStyle w:val="Recuodecorpodetexto"/>
        <w:ind w:left="4440"/>
      </w:pPr>
      <w:r>
        <w:t xml:space="preserve">“Operação ‘tapa-buracos’, em trecho do cruzamento entre as Ruas Costa Rica e  Venezuela, no Bairro Sartore.”  </w:t>
      </w:r>
    </w:p>
    <w:p w:rsidR="008C4079" w:rsidRDefault="008C4079">
      <w:pPr>
        <w:ind w:left="1440" w:firstLine="3600"/>
        <w:jc w:val="both"/>
        <w:rPr>
          <w:rFonts w:ascii="Bookman Old Style" w:hAnsi="Bookman Old Style"/>
        </w:rPr>
      </w:pPr>
    </w:p>
    <w:p w:rsidR="008C4079" w:rsidRDefault="008C4079">
      <w:pPr>
        <w:ind w:left="1440" w:firstLine="3600"/>
        <w:jc w:val="both"/>
        <w:rPr>
          <w:rFonts w:ascii="Bookman Old Style" w:hAnsi="Bookman Old Style"/>
        </w:rPr>
      </w:pPr>
    </w:p>
    <w:p w:rsidR="008C4079" w:rsidRDefault="008C4079">
      <w:pPr>
        <w:ind w:left="1440" w:firstLine="3600"/>
        <w:jc w:val="both"/>
        <w:rPr>
          <w:rFonts w:ascii="Bookman Old Style" w:hAnsi="Bookman Old Style"/>
        </w:rPr>
      </w:pPr>
    </w:p>
    <w:p w:rsidR="008C4079" w:rsidRDefault="008C4079">
      <w:pPr>
        <w:ind w:left="1440" w:firstLine="3600"/>
        <w:jc w:val="both"/>
        <w:rPr>
          <w:rFonts w:ascii="Bookman Old Style" w:hAnsi="Bookman Old Style"/>
        </w:rPr>
      </w:pPr>
    </w:p>
    <w:p w:rsidR="008C4079" w:rsidRPr="003977F2" w:rsidRDefault="008C4079" w:rsidP="0073768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chamada operação “tapa-buracos” no trecho correspondente, ao Cruzamento entre as Ruas Venezuela  e Costa Rica.</w:t>
      </w:r>
    </w:p>
    <w:p w:rsidR="008C4079" w:rsidRDefault="008C4079" w:rsidP="0073768D">
      <w:pPr>
        <w:jc w:val="center"/>
        <w:rPr>
          <w:rFonts w:ascii="Bookman Old Style" w:hAnsi="Bookman Old Style"/>
          <w:b/>
        </w:rPr>
      </w:pPr>
    </w:p>
    <w:p w:rsidR="008C4079" w:rsidRDefault="008C4079" w:rsidP="0073768D">
      <w:pPr>
        <w:jc w:val="center"/>
        <w:rPr>
          <w:rFonts w:ascii="Bookman Old Style" w:hAnsi="Bookman Old Style"/>
          <w:b/>
        </w:rPr>
      </w:pPr>
    </w:p>
    <w:p w:rsidR="008C4079" w:rsidRDefault="008C4079" w:rsidP="0073768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C4079" w:rsidRDefault="008C4079" w:rsidP="0073768D">
      <w:pPr>
        <w:jc w:val="center"/>
        <w:rPr>
          <w:rFonts w:ascii="Bookman Old Style" w:hAnsi="Bookman Old Style"/>
          <w:b/>
        </w:rPr>
      </w:pPr>
    </w:p>
    <w:p w:rsidR="008C4079" w:rsidRDefault="008C4079" w:rsidP="0073768D">
      <w:pPr>
        <w:jc w:val="center"/>
        <w:rPr>
          <w:rFonts w:ascii="Bookman Old Style" w:hAnsi="Bookman Old Style"/>
          <w:b/>
        </w:rPr>
      </w:pPr>
    </w:p>
    <w:p w:rsidR="008C4079" w:rsidRDefault="008C4079" w:rsidP="0073768D">
      <w:pPr>
        <w:jc w:val="center"/>
        <w:rPr>
          <w:rFonts w:ascii="Bookman Old Style" w:hAnsi="Bookman Old Style"/>
          <w:b/>
        </w:rPr>
      </w:pPr>
    </w:p>
    <w:p w:rsidR="008C4079" w:rsidRDefault="008C4079" w:rsidP="0073768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Sartore reclamam que o trecho supra indicado, encontra-se com a massa asfáltica bastante danificada, e pedem providências.</w:t>
      </w:r>
    </w:p>
    <w:p w:rsidR="008C4079" w:rsidRDefault="008C4079" w:rsidP="0073768D">
      <w:pPr>
        <w:ind w:firstLine="1440"/>
        <w:jc w:val="both"/>
        <w:rPr>
          <w:rFonts w:ascii="Bookman Old Style" w:hAnsi="Bookman Old Style"/>
        </w:rPr>
      </w:pPr>
    </w:p>
    <w:p w:rsidR="008C4079" w:rsidRDefault="008C4079" w:rsidP="0073768D">
      <w:pPr>
        <w:ind w:firstLine="1440"/>
        <w:jc w:val="both"/>
        <w:outlineLvl w:val="0"/>
        <w:rPr>
          <w:rFonts w:ascii="Bookman Old Style" w:hAnsi="Bookman Old Style"/>
        </w:rPr>
      </w:pPr>
    </w:p>
    <w:p w:rsidR="008C4079" w:rsidRDefault="008C4079" w:rsidP="0073768D">
      <w:pPr>
        <w:ind w:firstLine="1440"/>
        <w:outlineLvl w:val="0"/>
        <w:rPr>
          <w:rFonts w:ascii="Bookman Old Style" w:hAnsi="Bookman Old Style"/>
        </w:rPr>
      </w:pPr>
    </w:p>
    <w:p w:rsidR="008C4079" w:rsidRDefault="008C4079" w:rsidP="0073768D">
      <w:pPr>
        <w:ind w:firstLine="1440"/>
        <w:outlineLvl w:val="0"/>
        <w:rPr>
          <w:rFonts w:ascii="Bookman Old Style" w:hAnsi="Bookman Old Style"/>
        </w:rPr>
      </w:pPr>
    </w:p>
    <w:p w:rsidR="008C4079" w:rsidRDefault="008C4079" w:rsidP="0073768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junho de 2010.</w:t>
      </w:r>
    </w:p>
    <w:p w:rsidR="008C4079" w:rsidRDefault="008C4079">
      <w:pPr>
        <w:ind w:firstLine="1440"/>
        <w:rPr>
          <w:rFonts w:ascii="Bookman Old Style" w:hAnsi="Bookman Old Style"/>
        </w:rPr>
      </w:pPr>
    </w:p>
    <w:p w:rsidR="008C4079" w:rsidRDefault="008C4079">
      <w:pPr>
        <w:rPr>
          <w:rFonts w:ascii="Bookman Old Style" w:hAnsi="Bookman Old Style"/>
        </w:rPr>
      </w:pPr>
    </w:p>
    <w:p w:rsidR="008C4079" w:rsidRDefault="008C4079">
      <w:pPr>
        <w:ind w:firstLine="1440"/>
        <w:rPr>
          <w:rFonts w:ascii="Bookman Old Style" w:hAnsi="Bookman Old Style"/>
        </w:rPr>
      </w:pPr>
    </w:p>
    <w:p w:rsidR="008C4079" w:rsidRDefault="008C4079">
      <w:pPr>
        <w:ind w:firstLine="1440"/>
        <w:rPr>
          <w:rFonts w:ascii="Bookman Old Style" w:hAnsi="Bookman Old Style"/>
        </w:rPr>
      </w:pPr>
    </w:p>
    <w:p w:rsidR="008C4079" w:rsidRDefault="008C4079">
      <w:pPr>
        <w:ind w:firstLine="1440"/>
        <w:rPr>
          <w:rFonts w:ascii="Bookman Old Style" w:hAnsi="Bookman Old Style"/>
        </w:rPr>
      </w:pPr>
    </w:p>
    <w:p w:rsidR="008C4079" w:rsidRDefault="008C4079" w:rsidP="0073768D">
      <w:pPr>
        <w:jc w:val="center"/>
        <w:outlineLvl w:val="0"/>
        <w:rPr>
          <w:rFonts w:ascii="Bookman Old Style" w:hAnsi="Bookman Old Style"/>
          <w:b/>
        </w:rPr>
      </w:pPr>
    </w:p>
    <w:p w:rsidR="008C4079" w:rsidRDefault="008C4079" w:rsidP="0073768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8C4079" w:rsidRDefault="008C4079" w:rsidP="0073768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8C4079" w:rsidRDefault="008C4079" w:rsidP="0073768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68D" w:rsidRDefault="0073768D">
      <w:r>
        <w:separator/>
      </w:r>
    </w:p>
  </w:endnote>
  <w:endnote w:type="continuationSeparator" w:id="0">
    <w:p w:rsidR="0073768D" w:rsidRDefault="0073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68D" w:rsidRDefault="0073768D">
      <w:r>
        <w:separator/>
      </w:r>
    </w:p>
  </w:footnote>
  <w:footnote w:type="continuationSeparator" w:id="0">
    <w:p w:rsidR="0073768D" w:rsidRDefault="00737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073C4"/>
    <w:rsid w:val="0073768D"/>
    <w:rsid w:val="008C407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C407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C407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